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00" w:rsidRDefault="008F7700">
      <w:pPr>
        <w:rPr>
          <w:sz w:val="28"/>
        </w:rPr>
      </w:pPr>
      <w:r w:rsidRPr="008F7700">
        <w:rPr>
          <w:sz w:val="28"/>
        </w:rPr>
        <w:t xml:space="preserve">Envision Financial Community Endowment </w:t>
      </w:r>
    </w:p>
    <w:p w:rsidR="00C0266D" w:rsidRDefault="00C0266D" w:rsidP="00C0266D">
      <w:pPr>
        <w:rPr>
          <w:sz w:val="28"/>
        </w:rPr>
      </w:pPr>
      <w:r w:rsidRPr="008F7700">
        <w:rPr>
          <w:sz w:val="28"/>
        </w:rPr>
        <w:t>2019 Grants</w:t>
      </w:r>
    </w:p>
    <w:p w:rsidR="007D5686" w:rsidRDefault="007D5686" w:rsidP="00C0266D">
      <w:pPr>
        <w:rPr>
          <w:sz w:val="28"/>
        </w:rPr>
      </w:pPr>
    </w:p>
    <w:p w:rsidR="007D5686" w:rsidRPr="0057420C" w:rsidRDefault="007D5686" w:rsidP="0057420C">
      <w:pPr>
        <w:pStyle w:val="ListParagraph"/>
        <w:numPr>
          <w:ilvl w:val="0"/>
          <w:numId w:val="1"/>
        </w:numPr>
        <w:rPr>
          <w:sz w:val="28"/>
        </w:rPr>
      </w:pPr>
      <w:r w:rsidRPr="0057420C">
        <w:rPr>
          <w:rFonts w:asciiTheme="minorHAnsi" w:hAnsiTheme="minorHAnsi"/>
          <w:sz w:val="22"/>
          <w:szCs w:val="22"/>
        </w:rPr>
        <w:t xml:space="preserve">The following organizations received a grant from the stream:  </w:t>
      </w:r>
      <w:r w:rsidRPr="0057420C">
        <w:rPr>
          <w:rFonts w:asciiTheme="minorHAnsi" w:hAnsiTheme="minorHAnsi"/>
          <w:b/>
          <w:sz w:val="22"/>
          <w:szCs w:val="22"/>
        </w:rPr>
        <w:t>Creating Resiliency &amp; Resourcefulness</w:t>
      </w:r>
      <w:r w:rsidR="0057420C" w:rsidRPr="0057420C">
        <w:rPr>
          <w:rFonts w:asciiTheme="minorHAnsi" w:hAnsiTheme="minorHAnsi"/>
          <w:b/>
          <w:sz w:val="22"/>
          <w:szCs w:val="22"/>
        </w:rPr>
        <w:t xml:space="preserve"> (R&amp;R)</w:t>
      </w:r>
    </w:p>
    <w:tbl>
      <w:tblPr>
        <w:tblStyle w:val="TableGrid"/>
        <w:tblW w:w="10253" w:type="dxa"/>
        <w:tblInd w:w="-335" w:type="dxa"/>
        <w:tblCellMar>
          <w:top w:w="45" w:type="dxa"/>
          <w:left w:w="107" w:type="dxa"/>
          <w:right w:w="57" w:type="dxa"/>
        </w:tblCellMar>
        <w:tblLook w:val="04A0" w:firstRow="1" w:lastRow="0" w:firstColumn="1" w:lastColumn="0" w:noHBand="0" w:noVBand="1"/>
      </w:tblPr>
      <w:tblGrid>
        <w:gridCol w:w="4866"/>
        <w:gridCol w:w="260"/>
        <w:gridCol w:w="307"/>
        <w:gridCol w:w="1627"/>
        <w:gridCol w:w="1634"/>
        <w:gridCol w:w="1559"/>
      </w:tblGrid>
      <w:tr w:rsidR="008F7700" w:rsidRPr="001C03D4" w:rsidTr="00A00691">
        <w:trPr>
          <w:trHeight w:val="580"/>
        </w:trPr>
        <w:tc>
          <w:tcPr>
            <w:tcW w:w="4866" w:type="dxa"/>
            <w:tcBorders>
              <w:top w:val="single" w:sz="4" w:space="0" w:color="000000"/>
              <w:left w:val="single" w:sz="4" w:space="0" w:color="000000"/>
              <w:bottom w:val="single" w:sz="4" w:space="0" w:color="000000"/>
              <w:right w:val="single" w:sz="4" w:space="0" w:color="000000"/>
            </w:tcBorders>
            <w:vAlign w:val="center"/>
          </w:tcPr>
          <w:p w:rsidR="008F7700" w:rsidRPr="001C03D4" w:rsidRDefault="008F7700" w:rsidP="00A00691">
            <w:pPr>
              <w:spacing w:before="0"/>
              <w:ind w:right="58"/>
              <w:jc w:val="center"/>
              <w:rPr>
                <w:rFonts w:asciiTheme="minorHAnsi" w:hAnsiTheme="minorHAnsi"/>
                <w:sz w:val="28"/>
                <w:szCs w:val="22"/>
              </w:rPr>
            </w:pPr>
            <w:r w:rsidRPr="001C03D4">
              <w:rPr>
                <w:rFonts w:asciiTheme="minorHAnsi" w:hAnsiTheme="minorHAnsi"/>
                <w:sz w:val="28"/>
                <w:szCs w:val="22"/>
              </w:rPr>
              <w:t xml:space="preserve">Organization Name </w:t>
            </w:r>
          </w:p>
        </w:tc>
        <w:tc>
          <w:tcPr>
            <w:tcW w:w="3828" w:type="dxa"/>
            <w:gridSpan w:val="4"/>
            <w:tcBorders>
              <w:top w:val="single" w:sz="4" w:space="0" w:color="000000"/>
              <w:left w:val="single" w:sz="4" w:space="0" w:color="000000"/>
              <w:bottom w:val="single" w:sz="4" w:space="0" w:color="000000"/>
              <w:right w:val="single" w:sz="4" w:space="0" w:color="000000"/>
            </w:tcBorders>
            <w:vAlign w:val="center"/>
          </w:tcPr>
          <w:p w:rsidR="008F7700" w:rsidRPr="001C03D4" w:rsidRDefault="008F7700" w:rsidP="00A00691">
            <w:pPr>
              <w:spacing w:before="0"/>
              <w:ind w:right="53"/>
              <w:jc w:val="center"/>
              <w:rPr>
                <w:rFonts w:asciiTheme="minorHAnsi" w:hAnsiTheme="minorHAnsi"/>
                <w:sz w:val="28"/>
                <w:szCs w:val="22"/>
              </w:rPr>
            </w:pPr>
            <w:r w:rsidRPr="001C03D4">
              <w:rPr>
                <w:rFonts w:asciiTheme="minorHAnsi" w:hAnsiTheme="minorHAnsi"/>
                <w:sz w:val="28"/>
                <w:szCs w:val="22"/>
              </w:rPr>
              <w:t xml:space="preserve">Community </w:t>
            </w:r>
          </w:p>
        </w:tc>
        <w:tc>
          <w:tcPr>
            <w:tcW w:w="1559" w:type="dxa"/>
            <w:tcBorders>
              <w:top w:val="single" w:sz="4" w:space="0" w:color="000000"/>
              <w:left w:val="single" w:sz="4" w:space="0" w:color="000000"/>
              <w:bottom w:val="single" w:sz="4" w:space="0" w:color="000000"/>
              <w:right w:val="single" w:sz="4" w:space="0" w:color="000000"/>
            </w:tcBorders>
            <w:vAlign w:val="center"/>
          </w:tcPr>
          <w:p w:rsidR="008F7700" w:rsidRPr="001C03D4" w:rsidRDefault="008F7700" w:rsidP="00A00691">
            <w:pPr>
              <w:spacing w:before="0"/>
              <w:ind w:right="53"/>
              <w:jc w:val="center"/>
              <w:rPr>
                <w:rFonts w:asciiTheme="minorHAnsi" w:hAnsiTheme="minorHAnsi"/>
                <w:sz w:val="28"/>
                <w:szCs w:val="22"/>
              </w:rPr>
            </w:pPr>
            <w:r w:rsidRPr="001C03D4">
              <w:rPr>
                <w:rFonts w:asciiTheme="minorHAnsi" w:hAnsiTheme="minorHAnsi"/>
                <w:sz w:val="28"/>
                <w:szCs w:val="22"/>
              </w:rPr>
              <w:t>2019 Grant</w:t>
            </w:r>
          </w:p>
        </w:tc>
      </w:tr>
      <w:tr w:rsidR="008F7700" w:rsidRPr="002E5F2F" w:rsidTr="00A00691">
        <w:trPr>
          <w:trHeight w:val="379"/>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Pr>
                <w:rFonts w:asciiTheme="minorHAnsi" w:hAnsiTheme="minorHAnsi"/>
                <w:sz w:val="22"/>
                <w:szCs w:val="22"/>
              </w:rPr>
              <w:t xml:space="preserve">Big Sisters of Lower Mainland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49"/>
              <w:jc w:val="right"/>
              <w:rPr>
                <w:rFonts w:asciiTheme="minorHAnsi" w:hAnsiTheme="minorHAnsi"/>
                <w:sz w:val="22"/>
                <w:szCs w:val="22"/>
              </w:rPr>
            </w:pPr>
            <w:r w:rsidRPr="002E5F2F">
              <w:rPr>
                <w:rFonts w:asciiTheme="minorHAnsi" w:hAnsiTheme="minorHAnsi"/>
                <w:bCs/>
                <w:sz w:val="22"/>
                <w:szCs w:val="22"/>
              </w:rPr>
              <w:t>Coquitlam, Delta, Surrey</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49"/>
              <w:jc w:val="right"/>
              <w:rPr>
                <w:rFonts w:asciiTheme="minorHAnsi" w:hAnsiTheme="minorHAnsi"/>
                <w:sz w:val="22"/>
                <w:szCs w:val="22"/>
              </w:rPr>
            </w:pPr>
            <w:r w:rsidRPr="002E5F2F">
              <w:rPr>
                <w:rFonts w:asciiTheme="minorHAnsi" w:hAnsiTheme="minorHAnsi"/>
                <w:sz w:val="22"/>
                <w:szCs w:val="22"/>
              </w:rPr>
              <w:t xml:space="preserve"> $16,132 </w:t>
            </w:r>
          </w:p>
        </w:tc>
      </w:tr>
      <w:tr w:rsidR="008F7700" w:rsidRPr="002E5F2F" w:rsidTr="00A00691">
        <w:trPr>
          <w:trHeight w:val="1208"/>
        </w:trPr>
        <w:tc>
          <w:tcPr>
            <w:tcW w:w="10253" w:type="dxa"/>
            <w:gridSpan w:val="6"/>
            <w:tcBorders>
              <w:top w:val="single" w:sz="4" w:space="0" w:color="000000"/>
              <w:left w:val="single" w:sz="4" w:space="0" w:color="000000"/>
              <w:bottom w:val="single" w:sz="4" w:space="0" w:color="000000"/>
              <w:right w:val="single" w:sz="4" w:space="0" w:color="000000"/>
            </w:tcBorders>
          </w:tcPr>
          <w:p w:rsidR="008F7700" w:rsidRPr="002E5F2F" w:rsidRDefault="008F7700" w:rsidP="00A00691">
            <w:pPr>
              <w:spacing w:before="0"/>
              <w:rPr>
                <w:rFonts w:asciiTheme="minorHAnsi" w:hAnsiTheme="minorHAnsi"/>
                <w:sz w:val="22"/>
                <w:szCs w:val="22"/>
              </w:rPr>
            </w:pPr>
            <w:r w:rsidRPr="007A4419">
              <w:rPr>
                <w:rFonts w:asciiTheme="minorHAnsi" w:hAnsiTheme="minorHAnsi"/>
                <w:b/>
                <w:bCs/>
                <w:i/>
                <w:sz w:val="22"/>
                <w:szCs w:val="22"/>
              </w:rPr>
              <w:t>Go Girls! Healthy Bodies, Healthy Minds</w:t>
            </w:r>
            <w:r w:rsidRPr="002E5F2F">
              <w:rPr>
                <w:rFonts w:asciiTheme="minorHAnsi" w:hAnsiTheme="minorHAnsi"/>
                <w:bCs/>
                <w:sz w:val="22"/>
                <w:szCs w:val="22"/>
              </w:rPr>
              <w:t xml:space="preserve"> participants benefit from</w:t>
            </w:r>
            <w:r w:rsidRPr="002E5F2F">
              <w:rPr>
                <w:rFonts w:asciiTheme="minorHAnsi" w:hAnsiTheme="minorHAnsi"/>
                <w:sz w:val="22"/>
                <w:szCs w:val="22"/>
              </w:rPr>
              <w:t xml:space="preserve"> group mentorship and an opportunity to ask tough questions in a safe space, make new friends and learn all about healthy living. The guidance they received around healthy living and eating well will serve them during their especially vulnerable pre-adolescent years and beyond. </w:t>
            </w:r>
            <w:r w:rsidRPr="002E5F2F">
              <w:rPr>
                <w:rFonts w:asciiTheme="minorHAnsi" w:hAnsiTheme="minorHAnsi"/>
                <w:bCs/>
                <w:i/>
                <w:sz w:val="22"/>
                <w:szCs w:val="22"/>
              </w:rPr>
              <w:t xml:space="preserve">   </w:t>
            </w:r>
          </w:p>
        </w:tc>
      </w:tr>
      <w:tr w:rsidR="008F7700" w:rsidRPr="002E5F2F" w:rsidTr="00A00691">
        <w:trPr>
          <w:trHeight w:val="488"/>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Pr>
                <w:lang w:val="en-CA"/>
              </w:rPr>
              <w:br w:type="page"/>
            </w:r>
            <w:r>
              <w:rPr>
                <w:rFonts w:asciiTheme="minorHAnsi" w:hAnsiTheme="minorHAnsi"/>
                <w:sz w:val="22"/>
                <w:szCs w:val="22"/>
              </w:rPr>
              <w:t xml:space="preserve">Abbotsford Youth Commission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1"/>
              <w:rPr>
                <w:rFonts w:asciiTheme="minorHAnsi" w:hAnsiTheme="minorHAnsi"/>
                <w:sz w:val="22"/>
                <w:szCs w:val="22"/>
              </w:rPr>
            </w:pPr>
            <w:r w:rsidRPr="002E5F2F">
              <w:rPr>
                <w:rFonts w:asciiTheme="minorHAnsi" w:hAnsiTheme="minorHAnsi"/>
                <w:sz w:val="22"/>
                <w:szCs w:val="22"/>
              </w:rPr>
              <w:t xml:space="preserve"> Abbotsford</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49"/>
              <w:jc w:val="right"/>
              <w:rPr>
                <w:rFonts w:asciiTheme="minorHAnsi" w:hAnsiTheme="minorHAnsi"/>
                <w:sz w:val="22"/>
                <w:szCs w:val="22"/>
              </w:rPr>
            </w:pPr>
            <w:r w:rsidRPr="002E5F2F">
              <w:rPr>
                <w:rFonts w:asciiTheme="minorHAnsi" w:hAnsiTheme="minorHAnsi"/>
                <w:sz w:val="22"/>
                <w:szCs w:val="22"/>
              </w:rPr>
              <w:t xml:space="preserve"> $11,000</w:t>
            </w:r>
          </w:p>
        </w:tc>
      </w:tr>
      <w:tr w:rsidR="008F7700" w:rsidRPr="002E5F2F" w:rsidTr="00A00691">
        <w:trPr>
          <w:trHeight w:val="1248"/>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7A4419">
              <w:rPr>
                <w:rFonts w:asciiTheme="minorHAnsi" w:hAnsiTheme="minorHAnsi"/>
                <w:b/>
                <w:i/>
                <w:sz w:val="22"/>
                <w:szCs w:val="22"/>
              </w:rPr>
              <w:t>AYC – Get a “Clue”</w:t>
            </w:r>
            <w:r w:rsidRPr="002E5F2F">
              <w:rPr>
                <w:rFonts w:asciiTheme="minorHAnsi" w:hAnsiTheme="minorHAnsi"/>
                <w:sz w:val="22"/>
                <w:szCs w:val="22"/>
              </w:rPr>
              <w:t xml:space="preserve"> exists to identify, promote, improve, increase and provide services and programs for youth in Abbotsford. Our vision is that Abbotsford is a city where every youth feels included, safe, valued, empowered and connected. We strive to achieve this vision by providing youth with programs that are engaging, educational, recreational, and preventative in nature while maintaining a safe and supportive environment. </w:t>
            </w:r>
          </w:p>
        </w:tc>
      </w:tr>
      <w:tr w:rsidR="008F7700" w:rsidRPr="002E5F2F" w:rsidTr="00A00691">
        <w:trPr>
          <w:trHeight w:val="428"/>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Pr>
                <w:rFonts w:asciiTheme="minorHAnsi" w:hAnsiTheme="minorHAnsi"/>
                <w:sz w:val="22"/>
                <w:szCs w:val="22"/>
              </w:rPr>
              <w:t xml:space="preserve">Art’s Umbrella Association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1"/>
              <w:jc w:val="right"/>
              <w:rPr>
                <w:rFonts w:asciiTheme="minorHAnsi" w:hAnsiTheme="minorHAnsi"/>
                <w:sz w:val="22"/>
                <w:szCs w:val="22"/>
              </w:rPr>
            </w:pPr>
            <w:r w:rsidRPr="002E5F2F">
              <w:rPr>
                <w:rFonts w:asciiTheme="minorHAnsi" w:hAnsiTheme="minorHAnsi"/>
                <w:sz w:val="22"/>
                <w:szCs w:val="22"/>
              </w:rPr>
              <w:t xml:space="preserve">Surrey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3"/>
              <w:jc w:val="right"/>
              <w:rPr>
                <w:rFonts w:asciiTheme="minorHAnsi" w:hAnsiTheme="minorHAnsi"/>
                <w:sz w:val="22"/>
                <w:szCs w:val="22"/>
              </w:rPr>
            </w:pPr>
            <w:r>
              <w:rPr>
                <w:rFonts w:asciiTheme="minorHAnsi" w:hAnsiTheme="minorHAnsi"/>
                <w:sz w:val="22"/>
                <w:szCs w:val="22"/>
              </w:rPr>
              <w:t>$15,000</w:t>
            </w:r>
            <w:r w:rsidRPr="002E5F2F">
              <w:rPr>
                <w:rFonts w:asciiTheme="minorHAnsi" w:hAnsiTheme="minorHAnsi"/>
                <w:sz w:val="22"/>
                <w:szCs w:val="22"/>
              </w:rPr>
              <w:t xml:space="preserve"> </w:t>
            </w:r>
          </w:p>
        </w:tc>
      </w:tr>
      <w:tr w:rsidR="008F7700" w:rsidRPr="002E5F2F" w:rsidTr="00A00691">
        <w:trPr>
          <w:trHeight w:val="1386"/>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cstheme="minorHAnsi"/>
                <w:bCs/>
                <w:sz w:val="22"/>
                <w:szCs w:val="22"/>
              </w:rPr>
            </w:pPr>
            <w:r w:rsidRPr="002E5F2F">
              <w:rPr>
                <w:rFonts w:asciiTheme="minorHAnsi" w:hAnsiTheme="minorHAnsi" w:cstheme="minorHAnsi"/>
                <w:bCs/>
                <w:sz w:val="22"/>
                <w:szCs w:val="22"/>
              </w:rPr>
              <w:t xml:space="preserve">Arts Umbrella’s </w:t>
            </w:r>
            <w:r w:rsidRPr="002E5F2F">
              <w:rPr>
                <w:rFonts w:asciiTheme="minorHAnsi" w:hAnsiTheme="minorHAnsi" w:cstheme="minorHAnsi"/>
                <w:b/>
                <w:bCs/>
                <w:sz w:val="22"/>
                <w:szCs w:val="22"/>
              </w:rPr>
              <w:t>Act Your Art Out</w:t>
            </w:r>
            <w:r w:rsidRPr="002E5F2F">
              <w:rPr>
                <w:rFonts w:asciiTheme="minorHAnsi" w:hAnsiTheme="minorHAnsi" w:cstheme="minorHAnsi"/>
                <w:sz w:val="22"/>
                <w:szCs w:val="22"/>
              </w:rPr>
              <w:t xml:space="preserve"> is an after-school program, offering weekly free visual and performing arts classes to up to 90 vulnerable and at-risk children, aged 6-12, </w:t>
            </w:r>
            <w:r w:rsidRPr="002E5F2F">
              <w:rPr>
                <w:rFonts w:asciiTheme="minorHAnsi" w:hAnsiTheme="minorHAnsi" w:cstheme="minorHAnsi"/>
                <w:bCs/>
                <w:sz w:val="22"/>
                <w:szCs w:val="22"/>
              </w:rPr>
              <w:t>in three locations identified as vulnerable neighbourhoods by the Surrey School District.</w:t>
            </w:r>
            <w:r w:rsidRPr="002E5F2F">
              <w:rPr>
                <w:rFonts w:asciiTheme="minorHAnsi" w:hAnsiTheme="minorHAnsi" w:cstheme="minorHAnsi"/>
                <w:sz w:val="22"/>
                <w:szCs w:val="22"/>
              </w:rPr>
              <w:t xml:space="preserve"> </w:t>
            </w:r>
            <w:r w:rsidRPr="002E5F2F">
              <w:rPr>
                <w:rFonts w:asciiTheme="minorHAnsi" w:hAnsiTheme="minorHAnsi" w:cstheme="minorHAnsi"/>
                <w:bCs/>
                <w:sz w:val="22"/>
                <w:szCs w:val="22"/>
              </w:rPr>
              <w:t xml:space="preserve">Workshops and theatrical pieces safely explore and unpack difficult issues the students are exposed to, including diversity, racism, poverty, and gang-related violence. </w:t>
            </w:r>
          </w:p>
        </w:tc>
      </w:tr>
      <w:tr w:rsidR="008F7700" w:rsidRPr="002E5F2F" w:rsidTr="00A00691">
        <w:trPr>
          <w:trHeight w:val="495"/>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 xml:space="preserve">Pacific Post-Partum Support Society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1"/>
              <w:jc w:val="right"/>
              <w:rPr>
                <w:rFonts w:asciiTheme="minorHAnsi" w:hAnsiTheme="minorHAnsi"/>
                <w:sz w:val="22"/>
                <w:szCs w:val="22"/>
              </w:rPr>
            </w:pPr>
            <w:r w:rsidRPr="002E5F2F">
              <w:rPr>
                <w:rFonts w:asciiTheme="minorHAnsi" w:hAnsiTheme="minorHAnsi"/>
                <w:sz w:val="22"/>
                <w:szCs w:val="22"/>
              </w:rPr>
              <w:t xml:space="preserve">Province Wide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49"/>
              <w:jc w:val="right"/>
              <w:rPr>
                <w:rFonts w:asciiTheme="minorHAnsi" w:hAnsiTheme="minorHAnsi"/>
                <w:sz w:val="22"/>
                <w:szCs w:val="22"/>
              </w:rPr>
            </w:pPr>
            <w:r w:rsidRPr="002E5F2F">
              <w:rPr>
                <w:rFonts w:asciiTheme="minorHAnsi" w:hAnsiTheme="minorHAnsi"/>
                <w:sz w:val="22"/>
                <w:szCs w:val="22"/>
              </w:rPr>
              <w:t xml:space="preserve">$8,000 </w:t>
            </w:r>
          </w:p>
        </w:tc>
      </w:tr>
      <w:tr w:rsidR="008F7700" w:rsidRPr="002E5F2F" w:rsidTr="00A00691">
        <w:trPr>
          <w:trHeight w:val="1875"/>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ind w:right="5"/>
              <w:rPr>
                <w:rFonts w:asciiTheme="minorHAnsi" w:hAnsiTheme="minorHAnsi"/>
                <w:sz w:val="22"/>
                <w:szCs w:val="22"/>
              </w:rPr>
            </w:pPr>
            <w:r>
              <w:rPr>
                <w:rFonts w:asciiTheme="minorHAnsi" w:hAnsiTheme="minorHAnsi"/>
                <w:sz w:val="22"/>
                <w:szCs w:val="22"/>
              </w:rPr>
              <w:t xml:space="preserve">One in six moms and one in ten dads struggle with postpartum depression and anxiety. </w:t>
            </w:r>
            <w:r w:rsidRPr="002E5F2F">
              <w:rPr>
                <w:rFonts w:asciiTheme="minorHAnsi" w:hAnsiTheme="minorHAnsi"/>
                <w:b/>
                <w:i/>
                <w:sz w:val="22"/>
                <w:szCs w:val="22"/>
              </w:rPr>
              <w:t>Postpartum Depression/Anxiety Text Message Support</w:t>
            </w:r>
            <w:r>
              <w:rPr>
                <w:rFonts w:asciiTheme="minorHAnsi" w:hAnsiTheme="minorHAnsi"/>
                <w:b/>
                <w:i/>
                <w:sz w:val="22"/>
                <w:szCs w:val="22"/>
              </w:rPr>
              <w:t xml:space="preserve"> </w:t>
            </w:r>
            <w:r>
              <w:rPr>
                <w:rFonts w:asciiTheme="minorHAnsi" w:hAnsiTheme="minorHAnsi"/>
                <w:sz w:val="22"/>
                <w:szCs w:val="22"/>
              </w:rPr>
              <w:t>utilizes</w:t>
            </w:r>
            <w:r w:rsidRPr="002E5F2F">
              <w:rPr>
                <w:rFonts w:asciiTheme="minorHAnsi" w:hAnsiTheme="minorHAnsi"/>
                <w:sz w:val="22"/>
                <w:szCs w:val="22"/>
              </w:rPr>
              <w:t xml:space="preserve"> the secure </w:t>
            </w:r>
            <w:proofErr w:type="spellStart"/>
            <w:r w:rsidRPr="002E5F2F">
              <w:rPr>
                <w:rFonts w:asciiTheme="minorHAnsi" w:hAnsiTheme="minorHAnsi"/>
                <w:sz w:val="22"/>
                <w:szCs w:val="22"/>
              </w:rPr>
              <w:t>VoiP</w:t>
            </w:r>
            <w:proofErr w:type="spellEnd"/>
            <w:r w:rsidRPr="002E5F2F">
              <w:rPr>
                <w:rFonts w:asciiTheme="minorHAnsi" w:hAnsiTheme="minorHAnsi"/>
                <w:sz w:val="22"/>
                <w:szCs w:val="22"/>
              </w:rPr>
              <w:t xml:space="preserve"> service provider </w:t>
            </w:r>
            <w:proofErr w:type="spellStart"/>
            <w:r w:rsidRPr="002E5F2F">
              <w:rPr>
                <w:rFonts w:asciiTheme="minorHAnsi" w:hAnsiTheme="minorHAnsi"/>
                <w:sz w:val="22"/>
                <w:szCs w:val="22"/>
              </w:rPr>
              <w:t>iCarol</w:t>
            </w:r>
            <w:proofErr w:type="spellEnd"/>
            <w:r w:rsidRPr="002E5F2F">
              <w:rPr>
                <w:rFonts w:asciiTheme="minorHAnsi" w:hAnsiTheme="minorHAnsi"/>
                <w:sz w:val="22"/>
                <w:szCs w:val="22"/>
              </w:rPr>
              <w:t xml:space="preserve"> designed for healthcare providers, a messaging service which facilitates web-based live text conversations</w:t>
            </w:r>
            <w:r>
              <w:rPr>
                <w:rFonts w:asciiTheme="minorHAnsi" w:hAnsiTheme="minorHAnsi"/>
                <w:sz w:val="22"/>
                <w:szCs w:val="22"/>
              </w:rPr>
              <w:t xml:space="preserve">.  A texting pilot program was funded in 2018—the results indicated a 21% increase in phone and email calls, indicating the text messaging was reaching other individuals not prone to these two modes of outreach.  Demand for support increases annually, over the past 24 months client calls have increased from 3,500 to 5,500.  </w:t>
            </w:r>
          </w:p>
        </w:tc>
      </w:tr>
      <w:tr w:rsidR="008F7700" w:rsidRPr="002E5F2F" w:rsidTr="00A00691">
        <w:trPr>
          <w:trHeight w:val="371"/>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lang w:val="en-CA"/>
              </w:rPr>
              <w:br w:type="page"/>
            </w:r>
            <w:r w:rsidRPr="002E5F2F">
              <w:rPr>
                <w:rFonts w:asciiTheme="minorHAnsi" w:hAnsiTheme="minorHAnsi"/>
                <w:sz w:val="22"/>
                <w:szCs w:val="22"/>
              </w:rPr>
              <w:t>Langley Care Foundation</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1"/>
              <w:jc w:val="right"/>
              <w:rPr>
                <w:rFonts w:asciiTheme="minorHAnsi" w:hAnsiTheme="minorHAnsi"/>
                <w:sz w:val="22"/>
                <w:szCs w:val="22"/>
              </w:rPr>
            </w:pPr>
            <w:r w:rsidRPr="002E5F2F">
              <w:rPr>
                <w:rFonts w:asciiTheme="minorHAnsi" w:hAnsiTheme="minorHAnsi"/>
                <w:sz w:val="22"/>
                <w:szCs w:val="22"/>
              </w:rPr>
              <w:t xml:space="preserve">Langley/Surrey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49"/>
              <w:jc w:val="right"/>
              <w:rPr>
                <w:rFonts w:asciiTheme="minorHAnsi" w:hAnsiTheme="minorHAnsi"/>
                <w:sz w:val="22"/>
                <w:szCs w:val="22"/>
              </w:rPr>
            </w:pPr>
            <w:r>
              <w:rPr>
                <w:rFonts w:asciiTheme="minorHAnsi" w:hAnsiTheme="minorHAnsi"/>
                <w:sz w:val="22"/>
                <w:szCs w:val="22"/>
              </w:rPr>
              <w:t>$15,000</w:t>
            </w:r>
            <w:r w:rsidRPr="002E5F2F">
              <w:rPr>
                <w:rFonts w:asciiTheme="minorHAnsi" w:hAnsiTheme="minorHAnsi"/>
                <w:sz w:val="22"/>
                <w:szCs w:val="22"/>
              </w:rPr>
              <w:t xml:space="preserve"> </w:t>
            </w:r>
          </w:p>
        </w:tc>
      </w:tr>
      <w:tr w:rsidR="008F7700" w:rsidRPr="002E5F2F" w:rsidTr="00A00691">
        <w:trPr>
          <w:trHeight w:val="1340"/>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Default="008F7700" w:rsidP="00A00691">
            <w:pPr>
              <w:spacing w:before="0"/>
              <w:ind w:right="45"/>
              <w:rPr>
                <w:rFonts w:asciiTheme="minorHAnsi" w:hAnsiTheme="minorHAnsi"/>
                <w:bCs/>
                <w:sz w:val="22"/>
                <w:szCs w:val="22"/>
              </w:rPr>
            </w:pPr>
            <w:r w:rsidRPr="00870D9F">
              <w:rPr>
                <w:rFonts w:asciiTheme="minorHAnsi" w:hAnsiTheme="minorHAnsi"/>
                <w:b/>
                <w:bCs/>
                <w:i/>
                <w:sz w:val="22"/>
                <w:szCs w:val="22"/>
              </w:rPr>
              <w:t>Senior Peer Outreach Program</w:t>
            </w:r>
            <w:r w:rsidRPr="002E5F2F">
              <w:rPr>
                <w:rFonts w:asciiTheme="minorHAnsi" w:hAnsiTheme="minorHAnsi"/>
                <w:bCs/>
                <w:sz w:val="22"/>
                <w:szCs w:val="22"/>
              </w:rPr>
              <w:t xml:space="preserve"> is a volunteer-driven service </w:t>
            </w:r>
            <w:r>
              <w:rPr>
                <w:rFonts w:asciiTheme="minorHAnsi" w:hAnsiTheme="minorHAnsi"/>
                <w:bCs/>
                <w:sz w:val="22"/>
                <w:szCs w:val="22"/>
              </w:rPr>
              <w:t xml:space="preserve">providing person to </w:t>
            </w:r>
            <w:r w:rsidRPr="002E5F2F">
              <w:rPr>
                <w:rFonts w:asciiTheme="minorHAnsi" w:hAnsiTheme="minorHAnsi"/>
                <w:bCs/>
                <w:sz w:val="22"/>
                <w:szCs w:val="22"/>
              </w:rPr>
              <w:t>person outreach to connect with isolated and at-risk</w:t>
            </w:r>
            <w:r>
              <w:rPr>
                <w:rFonts w:asciiTheme="minorHAnsi" w:hAnsiTheme="minorHAnsi"/>
                <w:bCs/>
                <w:sz w:val="22"/>
                <w:szCs w:val="22"/>
              </w:rPr>
              <w:t xml:space="preserve"> seniors in the Langley area.  Maintaining </w:t>
            </w:r>
            <w:r w:rsidRPr="002E5F2F">
              <w:rPr>
                <w:rFonts w:asciiTheme="minorHAnsi" w:hAnsiTheme="minorHAnsi"/>
                <w:bCs/>
                <w:sz w:val="22"/>
                <w:szCs w:val="22"/>
              </w:rPr>
              <w:t>weekly contact with participants</w:t>
            </w:r>
            <w:r>
              <w:rPr>
                <w:rFonts w:asciiTheme="minorHAnsi" w:hAnsiTheme="minorHAnsi"/>
                <w:bCs/>
                <w:sz w:val="22"/>
                <w:szCs w:val="22"/>
              </w:rPr>
              <w:t xml:space="preserve">, the </w:t>
            </w:r>
            <w:r w:rsidRPr="002E5F2F">
              <w:rPr>
                <w:rFonts w:asciiTheme="minorHAnsi" w:hAnsiTheme="minorHAnsi"/>
                <w:bCs/>
                <w:sz w:val="22"/>
                <w:szCs w:val="22"/>
              </w:rPr>
              <w:t xml:space="preserve">program </w:t>
            </w:r>
            <w:r>
              <w:rPr>
                <w:rFonts w:asciiTheme="minorHAnsi" w:hAnsiTheme="minorHAnsi"/>
                <w:bCs/>
                <w:sz w:val="22"/>
                <w:szCs w:val="22"/>
              </w:rPr>
              <w:t xml:space="preserve">offers </w:t>
            </w:r>
            <w:r w:rsidRPr="002E5F2F">
              <w:rPr>
                <w:rFonts w:asciiTheme="minorHAnsi" w:hAnsiTheme="minorHAnsi"/>
                <w:bCs/>
                <w:sz w:val="22"/>
                <w:szCs w:val="22"/>
              </w:rPr>
              <w:t>social/recreation program hosted in Langley Lodge, providing social engagement, mean</w:t>
            </w:r>
            <w:r>
              <w:rPr>
                <w:rFonts w:asciiTheme="minorHAnsi" w:hAnsiTheme="minorHAnsi"/>
                <w:bCs/>
                <w:sz w:val="22"/>
                <w:szCs w:val="22"/>
              </w:rPr>
              <w:t xml:space="preserve">ingful recreation activities, </w:t>
            </w:r>
            <w:r w:rsidRPr="002E5F2F">
              <w:rPr>
                <w:rFonts w:asciiTheme="minorHAnsi" w:hAnsiTheme="minorHAnsi"/>
                <w:bCs/>
                <w:sz w:val="22"/>
                <w:szCs w:val="22"/>
              </w:rPr>
              <w:t>nutritio</w:t>
            </w:r>
            <w:r>
              <w:rPr>
                <w:rFonts w:asciiTheme="minorHAnsi" w:hAnsiTheme="minorHAnsi"/>
                <w:bCs/>
                <w:sz w:val="22"/>
                <w:szCs w:val="22"/>
              </w:rPr>
              <w:t xml:space="preserve">us lunch, </w:t>
            </w:r>
            <w:proofErr w:type="gramStart"/>
            <w:r>
              <w:rPr>
                <w:rFonts w:asciiTheme="minorHAnsi" w:hAnsiTheme="minorHAnsi"/>
                <w:bCs/>
                <w:sz w:val="22"/>
                <w:szCs w:val="22"/>
              </w:rPr>
              <w:t>bus</w:t>
            </w:r>
            <w:proofErr w:type="gramEnd"/>
            <w:r>
              <w:rPr>
                <w:rFonts w:asciiTheme="minorHAnsi" w:hAnsiTheme="minorHAnsi"/>
                <w:bCs/>
                <w:sz w:val="22"/>
                <w:szCs w:val="22"/>
              </w:rPr>
              <w:t xml:space="preserve"> transportation to and </w:t>
            </w:r>
            <w:r w:rsidRPr="002E5F2F">
              <w:rPr>
                <w:rFonts w:asciiTheme="minorHAnsi" w:hAnsiTheme="minorHAnsi"/>
                <w:bCs/>
                <w:sz w:val="22"/>
                <w:szCs w:val="22"/>
              </w:rPr>
              <w:t>from the Lodge in our wheelchair accessible bus.</w:t>
            </w:r>
          </w:p>
          <w:p w:rsidR="0057420C" w:rsidRDefault="0057420C" w:rsidP="00A00691">
            <w:pPr>
              <w:spacing w:before="0"/>
              <w:ind w:right="45"/>
              <w:rPr>
                <w:rFonts w:asciiTheme="minorHAnsi" w:hAnsiTheme="minorHAnsi"/>
                <w:bCs/>
                <w:sz w:val="22"/>
                <w:szCs w:val="22"/>
              </w:rPr>
            </w:pPr>
          </w:p>
          <w:p w:rsidR="0057420C" w:rsidRDefault="0057420C" w:rsidP="00A00691">
            <w:pPr>
              <w:spacing w:before="0"/>
              <w:ind w:right="45"/>
              <w:rPr>
                <w:rFonts w:asciiTheme="minorHAnsi" w:hAnsiTheme="minorHAnsi"/>
                <w:bCs/>
                <w:sz w:val="22"/>
                <w:szCs w:val="22"/>
              </w:rPr>
            </w:pPr>
          </w:p>
          <w:p w:rsidR="0057420C" w:rsidRPr="002E5F2F" w:rsidRDefault="0057420C" w:rsidP="00A00691">
            <w:pPr>
              <w:spacing w:before="0"/>
              <w:ind w:right="45"/>
              <w:rPr>
                <w:rFonts w:asciiTheme="minorHAnsi" w:hAnsiTheme="minorHAnsi"/>
                <w:bCs/>
                <w:sz w:val="22"/>
                <w:szCs w:val="22"/>
              </w:rPr>
            </w:pPr>
          </w:p>
        </w:tc>
      </w:tr>
      <w:tr w:rsidR="008F7700" w:rsidRPr="002E5F2F" w:rsidTr="00A00691">
        <w:trPr>
          <w:trHeight w:val="390"/>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lastRenderedPageBreak/>
              <w:t>Langley Hospice Society</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1"/>
              <w:jc w:val="right"/>
              <w:rPr>
                <w:rFonts w:asciiTheme="minorHAnsi" w:hAnsiTheme="minorHAnsi"/>
                <w:sz w:val="22"/>
                <w:szCs w:val="22"/>
              </w:rPr>
            </w:pPr>
            <w:r w:rsidRPr="002E5F2F">
              <w:rPr>
                <w:rFonts w:asciiTheme="minorHAnsi" w:hAnsiTheme="minorHAnsi"/>
                <w:sz w:val="22"/>
                <w:szCs w:val="22"/>
              </w:rPr>
              <w:t xml:space="preserve">Langley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49"/>
              <w:jc w:val="right"/>
              <w:rPr>
                <w:rFonts w:asciiTheme="minorHAnsi" w:hAnsiTheme="minorHAnsi"/>
                <w:sz w:val="22"/>
                <w:szCs w:val="22"/>
              </w:rPr>
            </w:pPr>
            <w:r>
              <w:rPr>
                <w:rFonts w:asciiTheme="minorHAnsi" w:hAnsiTheme="minorHAnsi"/>
                <w:sz w:val="22"/>
                <w:szCs w:val="22"/>
              </w:rPr>
              <w:t>$17,500</w:t>
            </w:r>
            <w:r w:rsidRPr="002E5F2F">
              <w:rPr>
                <w:rFonts w:asciiTheme="minorHAnsi" w:hAnsiTheme="minorHAnsi"/>
                <w:sz w:val="22"/>
                <w:szCs w:val="22"/>
              </w:rPr>
              <w:t xml:space="preserve"> </w:t>
            </w:r>
          </w:p>
        </w:tc>
      </w:tr>
      <w:tr w:rsidR="008F7700" w:rsidRPr="002E5F2F" w:rsidTr="00A00691">
        <w:trPr>
          <w:trHeight w:val="1486"/>
        </w:trPr>
        <w:tc>
          <w:tcPr>
            <w:tcW w:w="10253" w:type="dxa"/>
            <w:gridSpan w:val="6"/>
            <w:tcBorders>
              <w:top w:val="single" w:sz="4" w:space="0" w:color="000000"/>
              <w:left w:val="single" w:sz="4" w:space="0" w:color="000000"/>
              <w:bottom w:val="single" w:sz="4" w:space="0" w:color="000000"/>
              <w:right w:val="single" w:sz="4" w:space="0" w:color="000000"/>
            </w:tcBorders>
          </w:tcPr>
          <w:p w:rsidR="008F7700" w:rsidRPr="002E5F2F" w:rsidRDefault="008F7700" w:rsidP="00A00691">
            <w:pPr>
              <w:spacing w:before="0"/>
              <w:rPr>
                <w:rFonts w:asciiTheme="minorHAnsi" w:hAnsiTheme="minorHAnsi"/>
                <w:i/>
                <w:sz w:val="22"/>
                <w:szCs w:val="22"/>
              </w:rPr>
            </w:pPr>
            <w:r w:rsidRPr="007A4419">
              <w:rPr>
                <w:rFonts w:asciiTheme="minorHAnsi" w:hAnsiTheme="minorHAnsi"/>
                <w:b/>
                <w:i/>
                <w:sz w:val="22"/>
                <w:szCs w:val="22"/>
              </w:rPr>
              <w:t>Langley Hospice Adult Bereavement Program</w:t>
            </w:r>
            <w:r w:rsidRPr="002E5F2F">
              <w:rPr>
                <w:rFonts w:asciiTheme="minorHAnsi" w:hAnsiTheme="minorHAnsi"/>
                <w:sz w:val="22"/>
                <w:szCs w:val="22"/>
              </w:rPr>
              <w:t xml:space="preserve"> </w:t>
            </w:r>
            <w:r>
              <w:rPr>
                <w:rFonts w:asciiTheme="minorHAnsi" w:hAnsiTheme="minorHAnsi"/>
                <w:sz w:val="22"/>
                <w:szCs w:val="22"/>
              </w:rPr>
              <w:t xml:space="preserve">will provide </w:t>
            </w:r>
            <w:r w:rsidRPr="002E5F2F">
              <w:rPr>
                <w:rFonts w:asciiTheme="minorHAnsi" w:hAnsiTheme="minorHAnsi"/>
                <w:sz w:val="22"/>
                <w:szCs w:val="22"/>
              </w:rPr>
              <w:t>two, 10-week loss support groups, twice annually for an increasing number of clients, who have experienced the death of a loved one, due to suicide, substance use, homicide, terminal illness, accidental and natural causes.  These groups establish an opportunity for individuals who have experienced the loss of a significant person in their lives, to come together with others who are grieving similar losses and access support.</w:t>
            </w:r>
          </w:p>
        </w:tc>
      </w:tr>
      <w:tr w:rsidR="008F7700" w:rsidRPr="002E5F2F" w:rsidTr="00A00691">
        <w:trPr>
          <w:trHeight w:val="374"/>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 xml:space="preserve">Pacific Community Resources Services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2"/>
              <w:jc w:val="right"/>
              <w:rPr>
                <w:rFonts w:asciiTheme="minorHAnsi" w:hAnsiTheme="minorHAnsi"/>
                <w:sz w:val="22"/>
                <w:szCs w:val="22"/>
              </w:rPr>
            </w:pPr>
            <w:r w:rsidRPr="002E5F2F">
              <w:rPr>
                <w:rFonts w:asciiTheme="minorHAnsi" w:hAnsiTheme="minorHAnsi"/>
                <w:sz w:val="22"/>
                <w:szCs w:val="22"/>
              </w:rPr>
              <w:t xml:space="preserve">Surrey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49"/>
              <w:jc w:val="right"/>
              <w:rPr>
                <w:rFonts w:asciiTheme="minorHAnsi" w:hAnsiTheme="minorHAnsi"/>
                <w:sz w:val="22"/>
                <w:szCs w:val="22"/>
              </w:rPr>
            </w:pPr>
            <w:r>
              <w:rPr>
                <w:rFonts w:asciiTheme="minorHAnsi" w:hAnsiTheme="minorHAnsi"/>
                <w:sz w:val="22"/>
                <w:szCs w:val="22"/>
              </w:rPr>
              <w:t>$4,500</w:t>
            </w:r>
            <w:r w:rsidRPr="002E5F2F">
              <w:rPr>
                <w:rFonts w:asciiTheme="minorHAnsi" w:hAnsiTheme="minorHAnsi"/>
                <w:sz w:val="22"/>
                <w:szCs w:val="22"/>
              </w:rPr>
              <w:t xml:space="preserve"> </w:t>
            </w:r>
          </w:p>
        </w:tc>
      </w:tr>
      <w:tr w:rsidR="008F7700" w:rsidRPr="002E5F2F" w:rsidTr="00A00691">
        <w:trPr>
          <w:trHeight w:val="1328"/>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i/>
                <w:sz w:val="22"/>
                <w:szCs w:val="22"/>
              </w:rPr>
            </w:pPr>
            <w:r w:rsidRPr="002E5F2F">
              <w:rPr>
                <w:rFonts w:asciiTheme="minorHAnsi" w:hAnsiTheme="minorHAnsi"/>
                <w:bCs/>
                <w:sz w:val="22"/>
                <w:szCs w:val="22"/>
              </w:rPr>
              <w:t>PCRS</w:t>
            </w:r>
            <w:r>
              <w:rPr>
                <w:rFonts w:asciiTheme="minorHAnsi" w:hAnsiTheme="minorHAnsi"/>
                <w:bCs/>
                <w:sz w:val="22"/>
                <w:szCs w:val="22"/>
              </w:rPr>
              <w:t>’</w:t>
            </w:r>
            <w:r w:rsidRPr="002E5F2F">
              <w:rPr>
                <w:rFonts w:asciiTheme="minorHAnsi" w:hAnsiTheme="minorHAnsi"/>
                <w:bCs/>
                <w:sz w:val="22"/>
                <w:szCs w:val="22"/>
              </w:rPr>
              <w:t xml:space="preserve"> </w:t>
            </w:r>
            <w:r w:rsidRPr="00790134">
              <w:rPr>
                <w:rFonts w:asciiTheme="minorHAnsi" w:hAnsiTheme="minorHAnsi"/>
                <w:b/>
                <w:bCs/>
                <w:sz w:val="22"/>
                <w:szCs w:val="22"/>
              </w:rPr>
              <w:t>Surrey Youth Services</w:t>
            </w:r>
            <w:r w:rsidRPr="002E5F2F">
              <w:rPr>
                <w:rFonts w:asciiTheme="minorHAnsi" w:hAnsiTheme="minorHAnsi"/>
                <w:bCs/>
                <w:sz w:val="22"/>
                <w:szCs w:val="22"/>
              </w:rPr>
              <w:t xml:space="preserve"> is seeking funding to run an </w:t>
            </w:r>
            <w:r>
              <w:rPr>
                <w:rFonts w:asciiTheme="minorHAnsi" w:hAnsiTheme="minorHAnsi"/>
                <w:bCs/>
                <w:sz w:val="22"/>
                <w:szCs w:val="22"/>
              </w:rPr>
              <w:t xml:space="preserve">eight </w:t>
            </w:r>
            <w:r w:rsidRPr="002E5F2F">
              <w:rPr>
                <w:rFonts w:asciiTheme="minorHAnsi" w:hAnsiTheme="minorHAnsi"/>
                <w:bCs/>
                <w:sz w:val="22"/>
                <w:szCs w:val="22"/>
              </w:rPr>
              <w:t xml:space="preserve">week sport and outdoor education program from July to August for 15-20 youth in Surrey. This program will enhance these youth’s wellbeing, self-esteem, self-confidence, physical health, social skills and sense of community as well as provide them a supportive space that they can seek assistance with other aspects of their lives. </w:t>
            </w:r>
            <w:r w:rsidRPr="002E5F2F">
              <w:rPr>
                <w:rFonts w:asciiTheme="minorHAnsi" w:hAnsiTheme="minorHAnsi"/>
                <w:i/>
                <w:sz w:val="22"/>
                <w:szCs w:val="22"/>
              </w:rPr>
              <w:t xml:space="preserve"> </w:t>
            </w:r>
            <w:r w:rsidRPr="002E5F2F">
              <w:rPr>
                <w:rFonts w:asciiTheme="minorHAnsi" w:hAnsiTheme="minorHAnsi"/>
                <w:sz w:val="22"/>
                <w:szCs w:val="22"/>
              </w:rPr>
              <w:t xml:space="preserve"> </w:t>
            </w:r>
          </w:p>
        </w:tc>
      </w:tr>
      <w:tr w:rsidR="008F7700" w:rsidRPr="002E5F2F" w:rsidTr="00A00691">
        <w:trPr>
          <w:trHeight w:val="370"/>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br w:type="page"/>
            </w:r>
            <w:r w:rsidRPr="002E5F2F">
              <w:rPr>
                <w:rFonts w:asciiTheme="minorHAnsi" w:hAnsiTheme="minorHAnsi"/>
                <w:sz w:val="22"/>
                <w:szCs w:val="22"/>
              </w:rPr>
              <w:t xml:space="preserve">Reach Child </w:t>
            </w:r>
            <w:r>
              <w:rPr>
                <w:rFonts w:asciiTheme="minorHAnsi" w:hAnsiTheme="minorHAnsi"/>
                <w:sz w:val="22"/>
                <w:szCs w:val="22"/>
              </w:rPr>
              <w:t xml:space="preserve">and Youth Development Society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1"/>
              <w:jc w:val="right"/>
              <w:rPr>
                <w:rFonts w:asciiTheme="minorHAnsi" w:hAnsiTheme="minorHAnsi"/>
                <w:sz w:val="22"/>
                <w:szCs w:val="22"/>
              </w:rPr>
            </w:pPr>
            <w:r w:rsidRPr="002E5F2F">
              <w:rPr>
                <w:rFonts w:asciiTheme="minorHAnsi" w:hAnsiTheme="minorHAnsi"/>
                <w:sz w:val="22"/>
                <w:szCs w:val="22"/>
              </w:rPr>
              <w:t xml:space="preserve">Ladner/Cloverdale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53"/>
              <w:jc w:val="right"/>
              <w:rPr>
                <w:rFonts w:asciiTheme="minorHAnsi" w:hAnsiTheme="minorHAnsi"/>
                <w:sz w:val="22"/>
                <w:szCs w:val="22"/>
              </w:rPr>
            </w:pPr>
            <w:r w:rsidRPr="002E5F2F">
              <w:rPr>
                <w:rFonts w:asciiTheme="minorHAnsi" w:hAnsiTheme="minorHAnsi"/>
                <w:sz w:val="22"/>
                <w:szCs w:val="22"/>
              </w:rPr>
              <w:t xml:space="preserve">$20,000 </w:t>
            </w:r>
          </w:p>
        </w:tc>
      </w:tr>
      <w:tr w:rsidR="008F7700" w:rsidRPr="002E5F2F" w:rsidTr="00A00691">
        <w:trPr>
          <w:trHeight w:val="1639"/>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ind w:right="49"/>
              <w:rPr>
                <w:rFonts w:asciiTheme="minorHAnsi" w:hAnsiTheme="minorHAnsi"/>
                <w:sz w:val="22"/>
                <w:szCs w:val="22"/>
              </w:rPr>
            </w:pPr>
            <w:r w:rsidRPr="004D4690">
              <w:rPr>
                <w:rFonts w:asciiTheme="minorHAnsi" w:hAnsiTheme="minorHAnsi"/>
                <w:b/>
                <w:i/>
                <w:sz w:val="22"/>
                <w:szCs w:val="22"/>
              </w:rPr>
              <w:t>Reach Counselling Program</w:t>
            </w:r>
            <w:r w:rsidRPr="002E5F2F">
              <w:rPr>
                <w:rFonts w:asciiTheme="minorHAnsi" w:hAnsiTheme="minorHAnsi"/>
                <w:i/>
                <w:sz w:val="22"/>
                <w:szCs w:val="22"/>
              </w:rPr>
              <w:t xml:space="preserve"> </w:t>
            </w:r>
            <w:r w:rsidRPr="004D4690">
              <w:rPr>
                <w:rFonts w:asciiTheme="minorHAnsi" w:hAnsiTheme="minorHAnsi"/>
                <w:sz w:val="22"/>
                <w:szCs w:val="22"/>
              </w:rPr>
              <w:t>is seeking to</w:t>
            </w:r>
            <w:r>
              <w:rPr>
                <w:rFonts w:asciiTheme="minorHAnsi" w:hAnsiTheme="minorHAnsi"/>
                <w:i/>
                <w:sz w:val="22"/>
                <w:szCs w:val="22"/>
              </w:rPr>
              <w:t xml:space="preserve"> </w:t>
            </w:r>
            <w:r w:rsidRPr="002E5F2F">
              <w:rPr>
                <w:rFonts w:asciiTheme="minorHAnsi" w:hAnsiTheme="minorHAnsi"/>
                <w:bCs/>
                <w:sz w:val="22"/>
                <w:szCs w:val="22"/>
              </w:rPr>
              <w:t xml:space="preserve">expand </w:t>
            </w:r>
            <w:r>
              <w:rPr>
                <w:rFonts w:asciiTheme="minorHAnsi" w:hAnsiTheme="minorHAnsi"/>
                <w:bCs/>
                <w:sz w:val="22"/>
                <w:szCs w:val="22"/>
              </w:rPr>
              <w:t xml:space="preserve">its </w:t>
            </w:r>
            <w:r w:rsidRPr="002E5F2F">
              <w:rPr>
                <w:rFonts w:asciiTheme="minorHAnsi" w:hAnsiTheme="minorHAnsi"/>
                <w:bCs/>
                <w:sz w:val="22"/>
                <w:szCs w:val="22"/>
              </w:rPr>
              <w:t>current program by 10 hours per week starting in September 2019 to eliminate our current waitlist and ensure children and families receive the counselling services they need in a timely fashion, when they are most in need of support. Our Counselling services are provided at our Reach Center in Ladner, our Play and Learn Center in the North Delta Rec Center and from an office in Cloverdale</w:t>
            </w:r>
            <w:r w:rsidRPr="002E5F2F">
              <w:rPr>
                <w:rFonts w:asciiTheme="minorHAnsi" w:hAnsiTheme="minorHAnsi"/>
                <w:i/>
                <w:sz w:val="22"/>
                <w:szCs w:val="22"/>
              </w:rPr>
              <w:t>.</w:t>
            </w:r>
          </w:p>
        </w:tc>
      </w:tr>
      <w:tr w:rsidR="008F7700" w:rsidRPr="002E5F2F" w:rsidTr="00A00691">
        <w:trPr>
          <w:trHeight w:val="510"/>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Pr>
                <w:rFonts w:asciiTheme="minorHAnsi" w:hAnsiTheme="minorHAnsi"/>
                <w:sz w:val="22"/>
                <w:szCs w:val="22"/>
              </w:rPr>
              <w:t xml:space="preserve">YWCA – Metro Vancouver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 xml:space="preserve">Tri Cities/Maple Ridge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$15,000</w:t>
            </w:r>
            <w:r w:rsidRPr="002E5F2F">
              <w:rPr>
                <w:rFonts w:asciiTheme="minorHAnsi" w:hAnsiTheme="minorHAnsi"/>
                <w:sz w:val="22"/>
                <w:szCs w:val="22"/>
              </w:rPr>
              <w:t xml:space="preserve"> </w:t>
            </w:r>
          </w:p>
        </w:tc>
      </w:tr>
      <w:tr w:rsidR="008F7700" w:rsidRPr="002E5F2F" w:rsidTr="00A00691">
        <w:trPr>
          <w:trHeight w:val="1606"/>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 xml:space="preserve">The YWCA is seeking funding for our </w:t>
            </w:r>
            <w:r w:rsidRPr="004D4690">
              <w:rPr>
                <w:rFonts w:asciiTheme="minorHAnsi" w:hAnsiTheme="minorHAnsi"/>
                <w:b/>
                <w:sz w:val="22"/>
                <w:szCs w:val="22"/>
              </w:rPr>
              <w:t>Single Mothers’ Support Groups</w:t>
            </w:r>
            <w:r w:rsidRPr="002E5F2F">
              <w:rPr>
                <w:rFonts w:asciiTheme="minorHAnsi" w:hAnsiTheme="minorHAnsi"/>
                <w:sz w:val="22"/>
                <w:szCs w:val="22"/>
              </w:rPr>
              <w:t xml:space="preserve"> in the Tri-Cities and Maple Ridge communities. Groups are offered year-round in two locations, reaching 30 women and 42 children annually. An estimated 95% of participants are low-income and 45% face mental health/addiction issues. Through weekly group meetings and 1:1 support, we help single mothers build upon their resiliency and develop skills and knowledge in areas such as employment, education and financing.</w:t>
            </w:r>
          </w:p>
        </w:tc>
      </w:tr>
      <w:tr w:rsidR="008F7700" w:rsidRPr="002E5F2F" w:rsidTr="00A00691">
        <w:trPr>
          <w:trHeight w:val="418"/>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MADD – Mothers against Drunk Drivers</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Province Wide</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$5,000</w:t>
            </w:r>
          </w:p>
        </w:tc>
      </w:tr>
      <w:tr w:rsidR="008F7700" w:rsidRPr="002E5F2F" w:rsidTr="00A00691">
        <w:trPr>
          <w:trHeight w:val="1464"/>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 xml:space="preserve">MADD Canada developed the </w:t>
            </w:r>
            <w:r w:rsidRPr="007B6C7E">
              <w:rPr>
                <w:rFonts w:asciiTheme="minorHAnsi" w:hAnsiTheme="minorHAnsi"/>
                <w:b/>
                <w:i/>
                <w:sz w:val="22"/>
                <w:szCs w:val="22"/>
              </w:rPr>
              <w:t>School Assembly Program</w:t>
            </w:r>
            <w:r w:rsidRPr="002E5F2F">
              <w:rPr>
                <w:rFonts w:asciiTheme="minorHAnsi" w:hAnsiTheme="minorHAnsi"/>
                <w:sz w:val="22"/>
                <w:szCs w:val="22"/>
              </w:rPr>
              <w:t xml:space="preserve"> to teach youth in grades 7-12 new skills and information including the consequences of impaired driving, alternatives to driving impaired and to plan ahead and call 911 if they see a suspected impaired driver.  In 2019-2020 approximately 1,000,000 students will see the presentation at 2,200 schools across Canada, including approximately 100,000 youth in BC at 100 middle and high schools.  </w:t>
            </w:r>
          </w:p>
        </w:tc>
      </w:tr>
      <w:tr w:rsidR="008F7700" w:rsidRPr="002E5F2F" w:rsidTr="00A00691">
        <w:trPr>
          <w:trHeight w:val="366"/>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Share Family and Community Services</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Po</w:t>
            </w:r>
            <w:r>
              <w:rPr>
                <w:rFonts w:asciiTheme="minorHAnsi" w:hAnsiTheme="minorHAnsi"/>
                <w:sz w:val="22"/>
                <w:szCs w:val="22"/>
              </w:rPr>
              <w:t>rt Coquitlam</w:t>
            </w:r>
            <w:r w:rsidRPr="002E5F2F">
              <w:rPr>
                <w:rFonts w:asciiTheme="minorHAnsi" w:hAnsiTheme="minorHAnsi"/>
                <w:sz w:val="22"/>
                <w:szCs w:val="22"/>
              </w:rPr>
              <w:t>, Coquitlam, Port Moody</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sidRPr="002E5F2F">
              <w:rPr>
                <w:rFonts w:asciiTheme="minorHAnsi" w:hAnsiTheme="minorHAnsi"/>
                <w:sz w:val="22"/>
                <w:szCs w:val="22"/>
              </w:rPr>
              <w:t xml:space="preserve">$20,000 </w:t>
            </w:r>
          </w:p>
        </w:tc>
      </w:tr>
      <w:tr w:rsidR="008F7700" w:rsidRPr="002E5F2F" w:rsidTr="00A00691">
        <w:trPr>
          <w:trHeight w:val="1741"/>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Default="008F7700" w:rsidP="00A00691">
            <w:pPr>
              <w:spacing w:before="0"/>
              <w:rPr>
                <w:rFonts w:asciiTheme="minorHAnsi" w:hAnsiTheme="minorHAnsi"/>
                <w:bCs/>
                <w:sz w:val="22"/>
                <w:szCs w:val="22"/>
              </w:rPr>
            </w:pPr>
            <w:r w:rsidRPr="002E5F2F">
              <w:rPr>
                <w:rFonts w:asciiTheme="minorHAnsi" w:hAnsiTheme="minorHAnsi"/>
                <w:bCs/>
                <w:sz w:val="22"/>
                <w:szCs w:val="22"/>
              </w:rPr>
              <w:t xml:space="preserve">Our </w:t>
            </w:r>
            <w:r w:rsidRPr="007B6C7E">
              <w:rPr>
                <w:rFonts w:asciiTheme="minorHAnsi" w:hAnsiTheme="minorHAnsi"/>
                <w:b/>
                <w:bCs/>
                <w:sz w:val="22"/>
                <w:szCs w:val="22"/>
              </w:rPr>
              <w:t>counselling, outreach services and prevention programs</w:t>
            </w:r>
            <w:r w:rsidRPr="002E5F2F">
              <w:rPr>
                <w:rFonts w:asciiTheme="minorHAnsi" w:hAnsiTheme="minorHAnsi"/>
                <w:bCs/>
                <w:sz w:val="22"/>
                <w:szCs w:val="22"/>
              </w:rPr>
              <w:t xml:space="preserve"> strengthen the community by providing social services in response to the changing needs of the community. We started a New Beginnings program when our community saw an increase in refugees. This program helps families transition into their new life. Our English Language Practice Groups strengthen the connection immigrants have with our community by giving them a social and practical way to practice their English. Our social housing allows families to stay in their community by providing an affordable housing option. </w:t>
            </w:r>
          </w:p>
          <w:p w:rsidR="0057420C" w:rsidRPr="002E5F2F" w:rsidRDefault="0057420C" w:rsidP="00A00691">
            <w:pPr>
              <w:spacing w:before="0"/>
              <w:rPr>
                <w:rFonts w:asciiTheme="minorHAnsi" w:hAnsiTheme="minorHAnsi"/>
                <w:sz w:val="22"/>
                <w:szCs w:val="22"/>
              </w:rPr>
            </w:pPr>
          </w:p>
        </w:tc>
      </w:tr>
      <w:tr w:rsidR="008F7700" w:rsidRPr="002E5F2F" w:rsidTr="00A00691">
        <w:trPr>
          <w:trHeight w:val="506"/>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lastRenderedPageBreak/>
              <w:t>Volunteer Cancer Driver’s</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Pr>
                <w:rFonts w:asciiTheme="minorHAnsi" w:hAnsiTheme="minorHAnsi"/>
                <w:sz w:val="22"/>
                <w:szCs w:val="22"/>
              </w:rPr>
              <w:t xml:space="preserve">Delta to </w:t>
            </w:r>
            <w:r w:rsidRPr="002E5F2F">
              <w:rPr>
                <w:rFonts w:asciiTheme="minorHAnsi" w:hAnsiTheme="minorHAnsi"/>
                <w:sz w:val="22"/>
                <w:szCs w:val="22"/>
              </w:rPr>
              <w:t>Hope</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$20,000</w:t>
            </w:r>
          </w:p>
        </w:tc>
      </w:tr>
      <w:tr w:rsidR="008F7700" w:rsidRPr="002E5F2F" w:rsidTr="00A00691">
        <w:trPr>
          <w:trHeight w:val="1648"/>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bCs/>
                <w:sz w:val="22"/>
                <w:szCs w:val="22"/>
              </w:rPr>
              <w:t xml:space="preserve">The all-volunteer </w:t>
            </w:r>
            <w:r w:rsidRPr="00ED3E80">
              <w:rPr>
                <w:rFonts w:asciiTheme="minorHAnsi" w:hAnsiTheme="minorHAnsi"/>
                <w:b/>
                <w:bCs/>
                <w:sz w:val="22"/>
                <w:szCs w:val="22"/>
              </w:rPr>
              <w:t>Volunteer Cancer Drivers</w:t>
            </w:r>
            <w:r w:rsidRPr="002E5F2F">
              <w:rPr>
                <w:rFonts w:asciiTheme="minorHAnsi" w:hAnsiTheme="minorHAnsi"/>
                <w:bCs/>
                <w:sz w:val="22"/>
                <w:szCs w:val="22"/>
              </w:rPr>
              <w:t xml:space="preserve">, provide reliable transportation for all cancer patients in need of rides to and from their treatment centres and doctor’s appointments throughout most of the Lower Mainland.  The service ensures cancer patients in need can get to all their appointments, a critical factor in their long journey to recovery. The volunteer driver cadre has grown from 15 drivers at inception to 175 drivers by late 2018. </w:t>
            </w:r>
          </w:p>
        </w:tc>
      </w:tr>
      <w:tr w:rsidR="008F7700" w:rsidRPr="002E5F2F" w:rsidTr="00A00691">
        <w:trPr>
          <w:trHeight w:val="382"/>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Canuck Place</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Fraser Valley</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$10,000</w:t>
            </w:r>
            <w:r w:rsidRPr="002E5F2F">
              <w:rPr>
                <w:rFonts w:asciiTheme="minorHAnsi" w:hAnsiTheme="minorHAnsi"/>
                <w:sz w:val="22"/>
                <w:szCs w:val="22"/>
              </w:rPr>
              <w:t xml:space="preserve"> </w:t>
            </w:r>
          </w:p>
        </w:tc>
      </w:tr>
      <w:tr w:rsidR="008F7700" w:rsidRPr="002E5F2F" w:rsidTr="00A00691">
        <w:trPr>
          <w:trHeight w:val="1639"/>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bCs/>
                <w:sz w:val="22"/>
                <w:szCs w:val="22"/>
              </w:rPr>
              <w:t xml:space="preserve">We are seeking funding to support annual </w:t>
            </w:r>
            <w:r w:rsidRPr="00B12850">
              <w:rPr>
                <w:rFonts w:asciiTheme="minorHAnsi" w:hAnsiTheme="minorHAnsi"/>
                <w:b/>
                <w:bCs/>
                <w:sz w:val="22"/>
                <w:szCs w:val="22"/>
              </w:rPr>
              <w:t xml:space="preserve">counseling services at Canuck Place (CPCH) Dave </w:t>
            </w:r>
            <w:proofErr w:type="spellStart"/>
            <w:r w:rsidRPr="00B12850">
              <w:rPr>
                <w:rFonts w:asciiTheme="minorHAnsi" w:hAnsiTheme="minorHAnsi"/>
                <w:b/>
                <w:bCs/>
                <w:sz w:val="22"/>
                <w:szCs w:val="22"/>
              </w:rPr>
              <w:t>Lede</w:t>
            </w:r>
            <w:proofErr w:type="spellEnd"/>
            <w:r w:rsidRPr="00B12850">
              <w:rPr>
                <w:rFonts w:asciiTheme="minorHAnsi" w:hAnsiTheme="minorHAnsi"/>
                <w:b/>
                <w:bCs/>
                <w:sz w:val="22"/>
                <w:szCs w:val="22"/>
              </w:rPr>
              <w:t xml:space="preserve"> House</w:t>
            </w:r>
            <w:r w:rsidRPr="002E5F2F">
              <w:rPr>
                <w:rFonts w:asciiTheme="minorHAnsi" w:hAnsiTheme="minorHAnsi"/>
                <w:bCs/>
                <w:sz w:val="22"/>
                <w:szCs w:val="22"/>
              </w:rPr>
              <w:t xml:space="preserve"> (DLH) as we expand in-patient care.  Children and families on the CPCH program experience feelings of loss at the point of diagnosis that require the expertise of a counsellor.  The Fraser Valley-based counsellor provides support and care for families facing challenges, supporting the child and family through phone, visits to families’ homes and through activities.</w:t>
            </w:r>
          </w:p>
        </w:tc>
      </w:tr>
      <w:tr w:rsidR="008F7700" w:rsidRPr="002E5F2F" w:rsidTr="00A00691">
        <w:trPr>
          <w:trHeight w:val="371"/>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Pr>
                <w:lang w:val="en-CA"/>
              </w:rPr>
              <w:br w:type="page"/>
            </w:r>
            <w:r w:rsidRPr="002E5F2F">
              <w:rPr>
                <w:rFonts w:asciiTheme="minorHAnsi" w:hAnsiTheme="minorHAnsi"/>
                <w:sz w:val="22"/>
                <w:szCs w:val="22"/>
              </w:rPr>
              <w:t>Big Brothers Big Sisters of Langley</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$10,000</w:t>
            </w:r>
          </w:p>
        </w:tc>
      </w:tr>
      <w:tr w:rsidR="008F7700" w:rsidRPr="002E5F2F" w:rsidTr="00A00691">
        <w:trPr>
          <w:trHeight w:val="1328"/>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cs="Calibri"/>
                <w:bCs/>
                <w:sz w:val="22"/>
                <w:szCs w:val="22"/>
              </w:rPr>
              <w:t xml:space="preserve">In </w:t>
            </w:r>
            <w:r w:rsidRPr="00B12850">
              <w:rPr>
                <w:rFonts w:asciiTheme="minorHAnsi" w:hAnsiTheme="minorHAnsi" w:cs="Calibri"/>
                <w:b/>
                <w:bCs/>
                <w:sz w:val="22"/>
                <w:szCs w:val="22"/>
              </w:rPr>
              <w:t>our In School Mentoring program</w:t>
            </w:r>
            <w:r w:rsidRPr="002E5F2F">
              <w:rPr>
                <w:rFonts w:asciiTheme="minorHAnsi" w:hAnsiTheme="minorHAnsi" w:cs="Calibri"/>
                <w:bCs/>
                <w:sz w:val="22"/>
                <w:szCs w:val="22"/>
              </w:rPr>
              <w:t xml:space="preserve">, children aged 7-12 are matched with adult or teen volunteer mentors and receive one on one support in a school environment by spending 1 hour a week </w:t>
            </w:r>
            <w:r w:rsidRPr="002E5F2F">
              <w:rPr>
                <w:rFonts w:asciiTheme="minorHAnsi" w:hAnsiTheme="minorHAnsi" w:cs="Calibri"/>
                <w:sz w:val="22"/>
                <w:szCs w:val="22"/>
              </w:rPr>
              <w:t xml:space="preserve">engaging in shared interests. </w:t>
            </w:r>
            <w:r w:rsidRPr="002E5F2F">
              <w:rPr>
                <w:rFonts w:asciiTheme="minorHAnsi" w:hAnsiTheme="minorHAnsi" w:cs="Calibri"/>
                <w:color w:val="000000"/>
                <w:sz w:val="22"/>
                <w:szCs w:val="22"/>
                <w:lang w:eastAsia="en-CA"/>
              </w:rPr>
              <w:t xml:space="preserve">Our In School Mentoring program provides young people with access to caring mentors and helps foster a sense of belonging, acceptance, factors that are known to foster mental health and emotional well-being. </w:t>
            </w:r>
          </w:p>
        </w:tc>
      </w:tr>
      <w:tr w:rsidR="008F7700" w:rsidRPr="002E5F2F" w:rsidTr="00A00691">
        <w:trPr>
          <w:trHeight w:val="522"/>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Child Development Foundation of BC</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Surrey, Langley, White</w:t>
            </w:r>
            <w:r>
              <w:rPr>
                <w:rFonts w:asciiTheme="minorHAnsi" w:hAnsiTheme="minorHAnsi"/>
                <w:sz w:val="22"/>
                <w:szCs w:val="22"/>
              </w:rPr>
              <w:t xml:space="preserve"> R</w:t>
            </w:r>
            <w:r w:rsidRPr="002E5F2F">
              <w:rPr>
                <w:rFonts w:asciiTheme="minorHAnsi" w:hAnsiTheme="minorHAnsi"/>
                <w:sz w:val="22"/>
                <w:szCs w:val="22"/>
              </w:rPr>
              <w:t>ock, Delta</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$5,000</w:t>
            </w:r>
            <w:r w:rsidRPr="002E5F2F">
              <w:rPr>
                <w:rFonts w:asciiTheme="minorHAnsi" w:hAnsiTheme="minorHAnsi"/>
                <w:sz w:val="22"/>
                <w:szCs w:val="22"/>
              </w:rPr>
              <w:t xml:space="preserve"> </w:t>
            </w:r>
          </w:p>
        </w:tc>
      </w:tr>
      <w:tr w:rsidR="008F7700" w:rsidRPr="002E5F2F" w:rsidTr="00A00691">
        <w:trPr>
          <w:trHeight w:val="1070"/>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bCs/>
                <w:sz w:val="22"/>
                <w:szCs w:val="22"/>
              </w:rPr>
              <w:t xml:space="preserve">We are seeking funding to continue our </w:t>
            </w:r>
            <w:r w:rsidRPr="003A38CE">
              <w:rPr>
                <w:rFonts w:asciiTheme="minorHAnsi" w:hAnsiTheme="minorHAnsi"/>
                <w:b/>
                <w:bCs/>
                <w:sz w:val="22"/>
                <w:szCs w:val="22"/>
              </w:rPr>
              <w:t>Hydrotherapy Pool Program</w:t>
            </w:r>
            <w:r w:rsidRPr="002E5F2F">
              <w:rPr>
                <w:rFonts w:asciiTheme="minorHAnsi" w:hAnsiTheme="minorHAnsi"/>
                <w:bCs/>
                <w:sz w:val="22"/>
                <w:szCs w:val="22"/>
              </w:rPr>
              <w:t xml:space="preserve"> at The Centre for Child Development in Surrey, B.C. The pool is used by physiotherapists, occupational therapists and communication therapists to treat children children/youth 0 – 19 years who have developmental and/or physical disabilities. </w:t>
            </w:r>
          </w:p>
        </w:tc>
      </w:tr>
      <w:tr w:rsidR="008F7700" w:rsidRPr="002E5F2F" w:rsidTr="00A00691">
        <w:trPr>
          <w:trHeight w:val="530"/>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proofErr w:type="spellStart"/>
            <w:r w:rsidRPr="002E5F2F">
              <w:rPr>
                <w:rFonts w:asciiTheme="minorHAnsi" w:hAnsiTheme="minorHAnsi"/>
                <w:sz w:val="22"/>
                <w:szCs w:val="22"/>
              </w:rPr>
              <w:t>Xolhemet</w:t>
            </w:r>
            <w:proofErr w:type="spellEnd"/>
            <w:r w:rsidRPr="002E5F2F">
              <w:rPr>
                <w:rFonts w:asciiTheme="minorHAnsi" w:hAnsiTheme="minorHAnsi"/>
                <w:sz w:val="22"/>
                <w:szCs w:val="22"/>
              </w:rPr>
              <w:t xml:space="preserve"> – Wilma’s Transition House</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Chilliwack</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$20,000</w:t>
            </w:r>
            <w:r w:rsidRPr="002E5F2F">
              <w:rPr>
                <w:rFonts w:asciiTheme="minorHAnsi" w:hAnsiTheme="minorHAnsi"/>
                <w:sz w:val="22"/>
                <w:szCs w:val="22"/>
              </w:rPr>
              <w:t xml:space="preserve"> </w:t>
            </w:r>
          </w:p>
        </w:tc>
      </w:tr>
      <w:tr w:rsidR="008F7700" w:rsidRPr="002E5F2F" w:rsidTr="00A00691">
        <w:trPr>
          <w:trHeight w:val="1079"/>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B12850">
              <w:rPr>
                <w:rFonts w:asciiTheme="minorHAnsi" w:hAnsiTheme="minorHAnsi"/>
                <w:b/>
                <w:bCs/>
                <w:i/>
                <w:sz w:val="22"/>
                <w:szCs w:val="22"/>
              </w:rPr>
              <w:t>Wilma’s Transition House Second Stage Safe Housing Program</w:t>
            </w:r>
            <w:r>
              <w:rPr>
                <w:rFonts w:asciiTheme="minorHAnsi" w:hAnsiTheme="minorHAnsi"/>
                <w:bCs/>
                <w:i/>
                <w:sz w:val="22"/>
                <w:szCs w:val="22"/>
              </w:rPr>
              <w:t xml:space="preserve"> </w:t>
            </w:r>
            <w:r w:rsidRPr="00B12850">
              <w:rPr>
                <w:rFonts w:asciiTheme="minorHAnsi" w:hAnsiTheme="minorHAnsi"/>
                <w:bCs/>
                <w:sz w:val="22"/>
                <w:szCs w:val="22"/>
              </w:rPr>
              <w:t>is a 52</w:t>
            </w:r>
            <w:r w:rsidRPr="002E5F2F">
              <w:rPr>
                <w:rFonts w:asciiTheme="minorHAnsi" w:hAnsiTheme="minorHAnsi"/>
                <w:bCs/>
                <w:sz w:val="22"/>
                <w:szCs w:val="22"/>
              </w:rPr>
              <w:t xml:space="preserve"> week ongoing program for women and children who are escaping domestic violence. In this program we focus on rebuilding lives through self-discovery, life skills, self-improvement programs and more.</w:t>
            </w:r>
          </w:p>
        </w:tc>
      </w:tr>
      <w:tr w:rsidR="008F7700" w:rsidRPr="002E5F2F" w:rsidTr="00A00691">
        <w:trPr>
          <w:trHeight w:val="381"/>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Abbotsford  Police Foundation</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Abbotsford</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sidRPr="002E5F2F">
              <w:rPr>
                <w:rFonts w:asciiTheme="minorHAnsi" w:hAnsiTheme="minorHAnsi"/>
                <w:sz w:val="22"/>
                <w:szCs w:val="22"/>
              </w:rPr>
              <w:t xml:space="preserve">$10,000 </w:t>
            </w:r>
          </w:p>
        </w:tc>
      </w:tr>
      <w:tr w:rsidR="008F7700" w:rsidRPr="002E5F2F" w:rsidTr="00A00691">
        <w:trPr>
          <w:trHeight w:val="1452"/>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Default="008F7700" w:rsidP="00A00691">
            <w:pPr>
              <w:spacing w:before="0"/>
              <w:rPr>
                <w:rFonts w:asciiTheme="minorHAnsi" w:hAnsiTheme="minorHAnsi"/>
                <w:sz w:val="22"/>
                <w:szCs w:val="22"/>
                <w:lang w:val="en-CA"/>
              </w:rPr>
            </w:pPr>
            <w:r w:rsidRPr="002E5F2F">
              <w:rPr>
                <w:rFonts w:asciiTheme="minorHAnsi" w:hAnsiTheme="minorHAnsi"/>
                <w:sz w:val="22"/>
                <w:szCs w:val="22"/>
                <w:lang w:val="en-CA"/>
              </w:rPr>
              <w:t xml:space="preserve">The project we are asking funding for is our </w:t>
            </w:r>
            <w:r w:rsidRPr="003A38CE">
              <w:rPr>
                <w:rFonts w:asciiTheme="minorHAnsi" w:hAnsiTheme="minorHAnsi"/>
                <w:b/>
                <w:sz w:val="22"/>
                <w:szCs w:val="22"/>
                <w:lang w:val="en-CA"/>
              </w:rPr>
              <w:t>Youth Making Positive Changes</w:t>
            </w:r>
            <w:r w:rsidRPr="002E5F2F">
              <w:rPr>
                <w:rFonts w:asciiTheme="minorHAnsi" w:hAnsiTheme="minorHAnsi"/>
                <w:sz w:val="22"/>
                <w:szCs w:val="22"/>
                <w:lang w:val="en-CA"/>
              </w:rPr>
              <w:t xml:space="preserve"> program.  This program has been put into place to help educate our young people at risk of the gang lifestyle.  With matching funds from the South Asian Community, the Abbotsford Police Department is working with local middle and high schools, the Abbotsford School District and the School Police Liaison officers to stop the appeal of the gang lifestyle</w:t>
            </w:r>
            <w:r>
              <w:rPr>
                <w:rFonts w:asciiTheme="minorHAnsi" w:hAnsiTheme="minorHAnsi"/>
                <w:sz w:val="22"/>
                <w:szCs w:val="22"/>
                <w:lang w:val="en-CA"/>
              </w:rPr>
              <w:t>.</w:t>
            </w:r>
          </w:p>
          <w:p w:rsidR="0057420C" w:rsidRDefault="0057420C" w:rsidP="00A00691">
            <w:pPr>
              <w:spacing w:before="0"/>
              <w:rPr>
                <w:rFonts w:asciiTheme="minorHAnsi" w:hAnsiTheme="minorHAnsi"/>
                <w:sz w:val="22"/>
                <w:szCs w:val="22"/>
                <w:lang w:val="en-CA"/>
              </w:rPr>
            </w:pPr>
          </w:p>
          <w:p w:rsidR="0057420C" w:rsidRDefault="0057420C" w:rsidP="00A00691">
            <w:pPr>
              <w:spacing w:before="0"/>
              <w:rPr>
                <w:rFonts w:asciiTheme="minorHAnsi" w:hAnsiTheme="minorHAnsi"/>
                <w:sz w:val="22"/>
                <w:szCs w:val="22"/>
                <w:lang w:val="en-CA"/>
              </w:rPr>
            </w:pPr>
          </w:p>
          <w:p w:rsidR="0057420C" w:rsidRDefault="0057420C" w:rsidP="00A00691">
            <w:pPr>
              <w:spacing w:before="0"/>
              <w:rPr>
                <w:rFonts w:asciiTheme="minorHAnsi" w:hAnsiTheme="minorHAnsi"/>
                <w:sz w:val="22"/>
                <w:szCs w:val="22"/>
                <w:lang w:val="en-CA"/>
              </w:rPr>
            </w:pPr>
          </w:p>
          <w:p w:rsidR="0057420C" w:rsidRDefault="0057420C" w:rsidP="00A00691">
            <w:pPr>
              <w:spacing w:before="0"/>
              <w:rPr>
                <w:rFonts w:asciiTheme="minorHAnsi" w:hAnsiTheme="minorHAnsi"/>
                <w:sz w:val="22"/>
                <w:szCs w:val="22"/>
                <w:lang w:val="en-CA"/>
              </w:rPr>
            </w:pPr>
          </w:p>
          <w:p w:rsidR="0057420C" w:rsidRPr="002E5F2F" w:rsidRDefault="0057420C" w:rsidP="00A00691">
            <w:pPr>
              <w:spacing w:before="0"/>
              <w:rPr>
                <w:rFonts w:asciiTheme="minorHAnsi" w:hAnsiTheme="minorHAnsi"/>
                <w:sz w:val="22"/>
                <w:szCs w:val="22"/>
              </w:rPr>
            </w:pPr>
            <w:bookmarkStart w:id="0" w:name="_GoBack"/>
            <w:bookmarkEnd w:id="0"/>
          </w:p>
        </w:tc>
      </w:tr>
      <w:tr w:rsidR="008F7700" w:rsidRPr="002E5F2F" w:rsidTr="00A00691">
        <w:trPr>
          <w:trHeight w:val="368"/>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lastRenderedPageBreak/>
              <w:t xml:space="preserve">Greater Vancouver  - Youth For Christ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36B16" w:rsidRDefault="008F7700" w:rsidP="00A00691">
            <w:pPr>
              <w:spacing w:before="0"/>
              <w:ind w:right="72"/>
              <w:jc w:val="right"/>
              <w:rPr>
                <w:rFonts w:asciiTheme="minorHAnsi" w:hAnsiTheme="minorHAnsi"/>
                <w:sz w:val="22"/>
                <w:szCs w:val="22"/>
              </w:rPr>
            </w:pPr>
            <w:r w:rsidRPr="00236B16">
              <w:rPr>
                <w:rFonts w:asciiTheme="minorHAnsi" w:hAnsiTheme="minorHAnsi"/>
                <w:bCs/>
                <w:sz w:val="22"/>
                <w:szCs w:val="22"/>
              </w:rPr>
              <w:t>Maple Ridge, Pitt Meadows</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sidRPr="002E5F2F">
              <w:rPr>
                <w:rFonts w:asciiTheme="minorHAnsi" w:hAnsiTheme="minorHAnsi"/>
                <w:sz w:val="22"/>
                <w:szCs w:val="22"/>
              </w:rPr>
              <w:t>$10,000</w:t>
            </w:r>
          </w:p>
        </w:tc>
      </w:tr>
      <w:tr w:rsidR="008F7700" w:rsidRPr="002E5F2F" w:rsidTr="00A00691">
        <w:trPr>
          <w:trHeight w:val="1592"/>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bCs/>
                <w:sz w:val="22"/>
                <w:szCs w:val="22"/>
              </w:rPr>
              <w:t xml:space="preserve">1 in 20 High School students comes to school hungry, without breakfast, without a packed lunch nor the means to purchase food.  GVYU manages a </w:t>
            </w:r>
            <w:r w:rsidRPr="00236B16">
              <w:rPr>
                <w:rFonts w:asciiTheme="minorHAnsi" w:hAnsiTheme="minorHAnsi"/>
                <w:b/>
                <w:bCs/>
                <w:sz w:val="22"/>
                <w:szCs w:val="22"/>
              </w:rPr>
              <w:t>hot breakfast program</w:t>
            </w:r>
            <w:r w:rsidRPr="002E5F2F">
              <w:rPr>
                <w:rFonts w:asciiTheme="minorHAnsi" w:hAnsiTheme="minorHAnsi"/>
                <w:bCs/>
                <w:sz w:val="22"/>
                <w:szCs w:val="22"/>
              </w:rPr>
              <w:t xml:space="preserve"> in </w:t>
            </w:r>
            <w:r>
              <w:rPr>
                <w:rFonts w:asciiTheme="minorHAnsi" w:hAnsiTheme="minorHAnsi"/>
                <w:bCs/>
                <w:sz w:val="22"/>
                <w:szCs w:val="22"/>
              </w:rPr>
              <w:t>six of the seven h</w:t>
            </w:r>
            <w:r w:rsidRPr="002E5F2F">
              <w:rPr>
                <w:rFonts w:asciiTheme="minorHAnsi" w:hAnsiTheme="minorHAnsi"/>
                <w:bCs/>
                <w:sz w:val="22"/>
                <w:szCs w:val="22"/>
              </w:rPr>
              <w:t xml:space="preserve">igh </w:t>
            </w:r>
            <w:r>
              <w:rPr>
                <w:rFonts w:asciiTheme="minorHAnsi" w:hAnsiTheme="minorHAnsi"/>
                <w:bCs/>
                <w:sz w:val="22"/>
                <w:szCs w:val="22"/>
              </w:rPr>
              <w:t>s</w:t>
            </w:r>
            <w:r w:rsidRPr="002E5F2F">
              <w:rPr>
                <w:rFonts w:asciiTheme="minorHAnsi" w:hAnsiTheme="minorHAnsi"/>
                <w:bCs/>
                <w:sz w:val="22"/>
                <w:szCs w:val="22"/>
              </w:rPr>
              <w:t xml:space="preserve">chools in Maple Ridge in partnership with the school staff and admin.  We endeavor to meet the holistic needs of these hungry students (and their peers, so as not to stigmatize the target youth).   The result is more focus in classrooms, better scores on exams and calmer </w:t>
            </w:r>
            <w:r>
              <w:rPr>
                <w:rFonts w:asciiTheme="minorHAnsi" w:hAnsiTheme="minorHAnsi"/>
                <w:bCs/>
                <w:sz w:val="22"/>
                <w:szCs w:val="22"/>
              </w:rPr>
              <w:t>hallways on breakfast days.</w:t>
            </w:r>
          </w:p>
        </w:tc>
      </w:tr>
      <w:tr w:rsidR="008F7700" w:rsidRPr="002E5F2F" w:rsidTr="00A00691">
        <w:trPr>
          <w:trHeight w:val="367"/>
        </w:trPr>
        <w:tc>
          <w:tcPr>
            <w:tcW w:w="48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rPr>
                <w:rFonts w:asciiTheme="minorHAnsi" w:hAnsiTheme="minorHAnsi"/>
                <w:sz w:val="22"/>
                <w:szCs w:val="22"/>
              </w:rPr>
            </w:pPr>
            <w:r w:rsidRPr="002E5F2F">
              <w:rPr>
                <w:rFonts w:asciiTheme="minorHAnsi" w:hAnsiTheme="minorHAnsi"/>
                <w:sz w:val="22"/>
                <w:szCs w:val="22"/>
              </w:rPr>
              <w:t xml:space="preserve">Little House Society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2"/>
              <w:jc w:val="right"/>
              <w:rPr>
                <w:rFonts w:asciiTheme="minorHAnsi" w:hAnsiTheme="minorHAnsi"/>
                <w:sz w:val="22"/>
                <w:szCs w:val="22"/>
              </w:rPr>
            </w:pPr>
            <w:r w:rsidRPr="002E5F2F">
              <w:rPr>
                <w:rFonts w:asciiTheme="minorHAnsi" w:hAnsiTheme="minorHAnsi"/>
                <w:sz w:val="22"/>
                <w:szCs w:val="22"/>
              </w:rPr>
              <w:t>Delta</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right="75"/>
              <w:jc w:val="right"/>
              <w:rPr>
                <w:rFonts w:asciiTheme="minorHAnsi" w:hAnsiTheme="minorHAnsi"/>
                <w:sz w:val="22"/>
                <w:szCs w:val="22"/>
              </w:rPr>
            </w:pPr>
            <w:r>
              <w:rPr>
                <w:rFonts w:asciiTheme="minorHAnsi" w:hAnsiTheme="minorHAnsi"/>
                <w:sz w:val="22"/>
                <w:szCs w:val="22"/>
              </w:rPr>
              <w:t>$20,000</w:t>
            </w:r>
          </w:p>
        </w:tc>
      </w:tr>
      <w:tr w:rsidR="008F7700" w:rsidRPr="002E5F2F" w:rsidTr="00A00691">
        <w:trPr>
          <w:trHeight w:val="1489"/>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rPr>
                <w:rFonts w:asciiTheme="minorHAnsi" w:hAnsiTheme="minorHAnsi"/>
                <w:sz w:val="22"/>
                <w:szCs w:val="22"/>
              </w:rPr>
            </w:pPr>
            <w:r w:rsidRPr="00236B16">
              <w:rPr>
                <w:rFonts w:asciiTheme="minorHAnsi" w:hAnsiTheme="minorHAnsi"/>
                <w:b/>
                <w:sz w:val="22"/>
                <w:szCs w:val="22"/>
              </w:rPr>
              <w:t>Heart of the Family</w:t>
            </w:r>
            <w:r w:rsidRPr="002E5F2F">
              <w:rPr>
                <w:rFonts w:asciiTheme="minorHAnsi" w:hAnsiTheme="minorHAnsi"/>
                <w:sz w:val="22"/>
                <w:szCs w:val="22"/>
              </w:rPr>
              <w:t xml:space="preserve"> is a counsellor facilitated group recovery program for family members, caregivers, loved ones and friends that have been affected by substance abuse. The program has been presented over the</w:t>
            </w:r>
            <w:r>
              <w:rPr>
                <w:rFonts w:asciiTheme="minorHAnsi" w:hAnsiTheme="minorHAnsi"/>
                <w:sz w:val="22"/>
                <w:szCs w:val="22"/>
              </w:rPr>
              <w:t xml:space="preserve"> past few years, as a one-day, six</w:t>
            </w:r>
            <w:r w:rsidRPr="002E5F2F">
              <w:rPr>
                <w:rFonts w:asciiTheme="minorHAnsi" w:hAnsiTheme="minorHAnsi"/>
                <w:sz w:val="22"/>
                <w:szCs w:val="22"/>
              </w:rPr>
              <w:t xml:space="preserve"> hour, Saturday workshop, however, balancing the activities of today’s busy families has effected enrollment in the workshops. With this in mind, we have restructured the Heart of the Family Program into a more robust ongoing 52 week incorporating core education and group support. </w:t>
            </w:r>
          </w:p>
        </w:tc>
      </w:tr>
      <w:tr w:rsidR="008F7700" w:rsidRPr="002E5F2F" w:rsidTr="00A00691">
        <w:trPr>
          <w:trHeight w:val="407"/>
        </w:trPr>
        <w:tc>
          <w:tcPr>
            <w:tcW w:w="5433"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left="107"/>
              <w:rPr>
                <w:rFonts w:asciiTheme="minorHAnsi" w:hAnsiTheme="minorHAnsi"/>
                <w:sz w:val="22"/>
                <w:szCs w:val="22"/>
              </w:rPr>
            </w:pPr>
            <w:proofErr w:type="spellStart"/>
            <w:r w:rsidRPr="002E5F2F">
              <w:rPr>
                <w:rFonts w:asciiTheme="minorHAnsi" w:hAnsiTheme="minorHAnsi"/>
                <w:sz w:val="22"/>
                <w:szCs w:val="22"/>
              </w:rPr>
              <w:t>Umoja</w:t>
            </w:r>
            <w:proofErr w:type="spellEnd"/>
            <w:r w:rsidRPr="002E5F2F">
              <w:rPr>
                <w:rFonts w:asciiTheme="minorHAnsi" w:hAnsiTheme="minorHAnsi"/>
                <w:sz w:val="22"/>
                <w:szCs w:val="22"/>
              </w:rPr>
              <w:t xml:space="preserve"> Operation Compassion Society* </w:t>
            </w:r>
          </w:p>
        </w:tc>
        <w:tc>
          <w:tcPr>
            <w:tcW w:w="1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left="107"/>
              <w:rPr>
                <w:rFonts w:asciiTheme="minorHAnsi" w:hAnsiTheme="minorHAnsi"/>
                <w:sz w:val="22"/>
                <w:szCs w:val="22"/>
              </w:rPr>
            </w:pPr>
            <w:r w:rsidRPr="002E5F2F">
              <w:rPr>
                <w:rFonts w:asciiTheme="minorHAnsi" w:hAnsiTheme="minorHAnsi"/>
                <w:sz w:val="22"/>
                <w:szCs w:val="22"/>
              </w:rPr>
              <w:t>Surrey</w:t>
            </w:r>
          </w:p>
        </w:tc>
        <w:tc>
          <w:tcPr>
            <w:tcW w:w="3193"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E5F2F" w:rsidRDefault="008F7700" w:rsidP="00A00691">
            <w:pPr>
              <w:spacing w:before="0"/>
              <w:ind w:left="107"/>
              <w:jc w:val="right"/>
              <w:rPr>
                <w:rFonts w:asciiTheme="minorHAnsi" w:hAnsiTheme="minorHAnsi"/>
                <w:sz w:val="22"/>
                <w:szCs w:val="22"/>
              </w:rPr>
            </w:pPr>
            <w:r w:rsidRPr="002E5F2F">
              <w:rPr>
                <w:rFonts w:asciiTheme="minorHAnsi" w:hAnsiTheme="minorHAnsi"/>
                <w:sz w:val="22"/>
                <w:szCs w:val="22"/>
              </w:rPr>
              <w:t>$15,000</w:t>
            </w:r>
          </w:p>
        </w:tc>
      </w:tr>
      <w:tr w:rsidR="008F7700" w:rsidRPr="002E5F2F" w:rsidTr="00A00691">
        <w:trPr>
          <w:trHeight w:val="2920"/>
        </w:trPr>
        <w:tc>
          <w:tcPr>
            <w:tcW w:w="10253" w:type="dxa"/>
            <w:gridSpan w:val="6"/>
            <w:tcBorders>
              <w:top w:val="single" w:sz="4" w:space="0" w:color="000000"/>
              <w:left w:val="single" w:sz="4" w:space="0" w:color="000000"/>
              <w:bottom w:val="single" w:sz="4" w:space="0" w:color="000000"/>
              <w:right w:val="single" w:sz="4" w:space="0" w:color="000000"/>
            </w:tcBorders>
            <w:vAlign w:val="center"/>
          </w:tcPr>
          <w:p w:rsidR="008F7700" w:rsidRPr="002E5F2F" w:rsidRDefault="008F7700" w:rsidP="00A00691">
            <w:pPr>
              <w:spacing w:before="0"/>
              <w:ind w:left="-5"/>
              <w:rPr>
                <w:rFonts w:asciiTheme="minorHAnsi" w:hAnsiTheme="minorHAnsi"/>
                <w:sz w:val="22"/>
                <w:szCs w:val="22"/>
              </w:rPr>
            </w:pPr>
            <w:r w:rsidRPr="002E5F2F">
              <w:rPr>
                <w:rFonts w:asciiTheme="minorHAnsi" w:hAnsiTheme="minorHAnsi"/>
                <w:sz w:val="22"/>
                <w:szCs w:val="22"/>
              </w:rPr>
              <w:t xml:space="preserve">This 2 year funding has provided the capacity </w:t>
            </w:r>
            <w:proofErr w:type="spellStart"/>
            <w:r w:rsidRPr="002E5F2F">
              <w:rPr>
                <w:rFonts w:asciiTheme="minorHAnsi" w:hAnsiTheme="minorHAnsi"/>
                <w:sz w:val="22"/>
                <w:szCs w:val="22"/>
              </w:rPr>
              <w:t>Umoja</w:t>
            </w:r>
            <w:proofErr w:type="spellEnd"/>
            <w:r w:rsidRPr="002E5F2F">
              <w:rPr>
                <w:rFonts w:asciiTheme="minorHAnsi" w:hAnsiTheme="minorHAnsi"/>
                <w:sz w:val="22"/>
                <w:szCs w:val="22"/>
              </w:rPr>
              <w:t xml:space="preserve"> has needed, for several years, to ensure specific work is done around trauma informed care. </w:t>
            </w:r>
            <w:proofErr w:type="spellStart"/>
            <w:r w:rsidRPr="002E5F2F">
              <w:rPr>
                <w:rFonts w:asciiTheme="minorHAnsi" w:hAnsiTheme="minorHAnsi"/>
                <w:sz w:val="22"/>
                <w:szCs w:val="22"/>
              </w:rPr>
              <w:t>Umoja</w:t>
            </w:r>
            <w:proofErr w:type="spellEnd"/>
            <w:r w:rsidRPr="002E5F2F">
              <w:rPr>
                <w:rFonts w:asciiTheme="minorHAnsi" w:hAnsiTheme="minorHAnsi"/>
                <w:sz w:val="22"/>
                <w:szCs w:val="22"/>
              </w:rPr>
              <w:t xml:space="preserve"> is a small grass roots organization that serves over 150 families each year, however can be challenged in our ability to increase capacity due to limited funding. The impact of the First West Foundation means that </w:t>
            </w:r>
            <w:proofErr w:type="spellStart"/>
            <w:r w:rsidRPr="002E5F2F">
              <w:rPr>
                <w:rFonts w:asciiTheme="minorHAnsi" w:hAnsiTheme="minorHAnsi"/>
                <w:sz w:val="22"/>
                <w:szCs w:val="22"/>
              </w:rPr>
              <w:t>Umoja</w:t>
            </w:r>
            <w:proofErr w:type="spellEnd"/>
            <w:r w:rsidRPr="002E5F2F">
              <w:rPr>
                <w:rFonts w:asciiTheme="minorHAnsi" w:hAnsiTheme="minorHAnsi"/>
                <w:sz w:val="22"/>
                <w:szCs w:val="22"/>
              </w:rPr>
              <w:t xml:space="preserve"> is able to implement training, policy and practice throughout the organization to provide a safer, more sensitive, trauma informed space for newcomers to Canada. As the project continues to move forward, implementation of organizational assessment priorities will continue to be put into place, continued staff training, counsellors will continue to do in program specific work, staff and management will focus on curriculum development and resources will be created for clients to also take home.</w:t>
            </w:r>
          </w:p>
          <w:p w:rsidR="008F7700" w:rsidRPr="002E5F2F" w:rsidRDefault="008F7700" w:rsidP="00A00691">
            <w:pPr>
              <w:spacing w:before="0"/>
              <w:ind w:left="107"/>
              <w:rPr>
                <w:rFonts w:asciiTheme="minorHAnsi" w:hAnsiTheme="minorHAnsi"/>
                <w:i/>
                <w:sz w:val="22"/>
                <w:szCs w:val="22"/>
              </w:rPr>
            </w:pPr>
          </w:p>
          <w:p w:rsidR="008F7700" w:rsidRPr="002E5F2F" w:rsidRDefault="008F7700" w:rsidP="00A00691">
            <w:pPr>
              <w:spacing w:before="0"/>
              <w:ind w:left="107"/>
              <w:rPr>
                <w:rFonts w:asciiTheme="minorHAnsi" w:hAnsiTheme="minorHAnsi"/>
                <w:i/>
                <w:sz w:val="22"/>
                <w:szCs w:val="22"/>
              </w:rPr>
            </w:pPr>
            <w:r>
              <w:rPr>
                <w:rFonts w:asciiTheme="minorHAnsi" w:hAnsiTheme="minorHAnsi"/>
                <w:i/>
                <w:sz w:val="22"/>
                <w:szCs w:val="22"/>
              </w:rPr>
              <w:t>*</w:t>
            </w:r>
            <w:r w:rsidRPr="002E5F2F">
              <w:rPr>
                <w:rFonts w:asciiTheme="minorHAnsi" w:hAnsiTheme="minorHAnsi"/>
                <w:i/>
                <w:sz w:val="22"/>
                <w:szCs w:val="22"/>
              </w:rPr>
              <w:t xml:space="preserve">This agency received $15,000.00 in 2018 and </w:t>
            </w:r>
            <w:r>
              <w:rPr>
                <w:rFonts w:asciiTheme="minorHAnsi" w:hAnsiTheme="minorHAnsi"/>
                <w:i/>
                <w:sz w:val="22"/>
                <w:szCs w:val="22"/>
              </w:rPr>
              <w:t xml:space="preserve">2019 is the second year of First West Foundation’s </w:t>
            </w:r>
            <w:r w:rsidRPr="002E5F2F">
              <w:rPr>
                <w:rFonts w:asciiTheme="minorHAnsi" w:hAnsiTheme="minorHAnsi"/>
                <w:i/>
                <w:sz w:val="22"/>
                <w:szCs w:val="22"/>
              </w:rPr>
              <w:t xml:space="preserve">2 year commitment to this project </w:t>
            </w:r>
          </w:p>
        </w:tc>
      </w:tr>
      <w:tr w:rsidR="008F7700" w:rsidRPr="00222730" w:rsidTr="00A00691">
        <w:trPr>
          <w:trHeight w:val="220"/>
        </w:trPr>
        <w:tc>
          <w:tcPr>
            <w:tcW w:w="512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22730" w:rsidRDefault="008F7700" w:rsidP="00A00691">
            <w:pPr>
              <w:spacing w:before="0"/>
              <w:ind w:left="-5"/>
              <w:jc w:val="right"/>
              <w:rPr>
                <w:rFonts w:asciiTheme="minorHAnsi" w:hAnsiTheme="minorHAnsi"/>
                <w:b/>
                <w:sz w:val="28"/>
                <w:szCs w:val="22"/>
              </w:rPr>
            </w:pPr>
            <w:r w:rsidRPr="00222730">
              <w:rPr>
                <w:rFonts w:asciiTheme="minorHAnsi" w:hAnsiTheme="minorHAnsi"/>
                <w:b/>
                <w:sz w:val="28"/>
                <w:szCs w:val="22"/>
              </w:rPr>
              <w:t>Total</w:t>
            </w:r>
          </w:p>
        </w:tc>
        <w:tc>
          <w:tcPr>
            <w:tcW w:w="5127"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F7700" w:rsidRPr="00222730" w:rsidRDefault="008F7700" w:rsidP="00A00691">
            <w:pPr>
              <w:spacing w:before="0"/>
              <w:ind w:left="-5"/>
              <w:jc w:val="right"/>
              <w:rPr>
                <w:rFonts w:asciiTheme="minorHAnsi" w:hAnsiTheme="minorHAnsi"/>
                <w:b/>
                <w:sz w:val="28"/>
                <w:szCs w:val="22"/>
              </w:rPr>
            </w:pPr>
            <w:r w:rsidRPr="00222730">
              <w:rPr>
                <w:rFonts w:asciiTheme="minorHAnsi" w:hAnsiTheme="minorHAnsi"/>
                <w:b/>
                <w:sz w:val="28"/>
                <w:szCs w:val="22"/>
              </w:rPr>
              <w:t>$267,132</w:t>
            </w:r>
          </w:p>
        </w:tc>
      </w:tr>
    </w:tbl>
    <w:p w:rsidR="008F7700" w:rsidRDefault="008F7700" w:rsidP="008F7700"/>
    <w:p w:rsidR="008F7700" w:rsidRDefault="008F7700"/>
    <w:sectPr w:rsidR="008F770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00" w:rsidRDefault="008F7700" w:rsidP="008F7700">
      <w:r>
        <w:separator/>
      </w:r>
    </w:p>
  </w:endnote>
  <w:endnote w:type="continuationSeparator" w:id="0">
    <w:p w:rsidR="008F7700" w:rsidRDefault="008F7700" w:rsidP="008F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00" w:rsidRDefault="008F7700">
    <w:pPr>
      <w:pStyle w:val="Footer"/>
    </w:pPr>
    <w:r>
      <w:t xml:space="preserve">First West Foundation 2019 Grants – Envision Financial Community Endowment </w:t>
    </w:r>
    <w:r w:rsidR="0057420C">
      <w:t>(R&amp;R)</w:t>
    </w:r>
  </w:p>
  <w:p w:rsidR="008F7700" w:rsidRDefault="008F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00" w:rsidRDefault="008F7700" w:rsidP="008F7700">
      <w:r>
        <w:separator/>
      </w:r>
    </w:p>
  </w:footnote>
  <w:footnote w:type="continuationSeparator" w:id="0">
    <w:p w:rsidR="008F7700" w:rsidRDefault="008F7700" w:rsidP="008F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B4C97"/>
    <w:multiLevelType w:val="hybridMultilevel"/>
    <w:tmpl w:val="ED52F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00"/>
    <w:rsid w:val="001177C3"/>
    <w:rsid w:val="0057420C"/>
    <w:rsid w:val="007D5686"/>
    <w:rsid w:val="008F7700"/>
    <w:rsid w:val="00C02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18A2-D0AA-47DC-BB7C-A2DB28F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0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700"/>
    <w:pPr>
      <w:spacing w:before="100" w:after="0" w:line="240" w:lineRule="auto"/>
    </w:pPr>
    <w:rPr>
      <w:rFonts w:eastAsiaTheme="minorEastAsia"/>
      <w:sz w:val="20"/>
      <w:szCs w:val="20"/>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8F7700"/>
    <w:pPr>
      <w:tabs>
        <w:tab w:val="center" w:pos="4680"/>
        <w:tab w:val="right" w:pos="9360"/>
      </w:tabs>
    </w:pPr>
  </w:style>
  <w:style w:type="character" w:customStyle="1" w:styleId="HeaderChar">
    <w:name w:val="Header Char"/>
    <w:basedOn w:val="DefaultParagraphFont"/>
    <w:link w:val="Header"/>
    <w:uiPriority w:val="99"/>
    <w:rsid w:val="008F7700"/>
    <w:rPr>
      <w:rFonts w:ascii="Arial" w:eastAsia="Times New Roman" w:hAnsi="Arial" w:cs="Times New Roman"/>
      <w:sz w:val="24"/>
      <w:szCs w:val="24"/>
    </w:rPr>
  </w:style>
  <w:style w:type="paragraph" w:styleId="Footer">
    <w:name w:val="footer"/>
    <w:basedOn w:val="Normal"/>
    <w:link w:val="FooterChar"/>
    <w:uiPriority w:val="99"/>
    <w:unhideWhenUsed/>
    <w:rsid w:val="008F7700"/>
    <w:pPr>
      <w:tabs>
        <w:tab w:val="center" w:pos="4680"/>
        <w:tab w:val="right" w:pos="9360"/>
      </w:tabs>
    </w:pPr>
  </w:style>
  <w:style w:type="character" w:customStyle="1" w:styleId="FooterChar">
    <w:name w:val="Footer Char"/>
    <w:basedOn w:val="DefaultParagraphFont"/>
    <w:link w:val="Footer"/>
    <w:uiPriority w:val="99"/>
    <w:rsid w:val="008F7700"/>
    <w:rPr>
      <w:rFonts w:ascii="Arial" w:eastAsia="Times New Roman" w:hAnsi="Arial" w:cs="Times New Roman"/>
      <w:sz w:val="24"/>
      <w:szCs w:val="24"/>
    </w:rPr>
  </w:style>
  <w:style w:type="paragraph" w:styleId="ListParagraph">
    <w:name w:val="List Paragraph"/>
    <w:basedOn w:val="Normal"/>
    <w:uiPriority w:val="34"/>
    <w:qFormat/>
    <w:rsid w:val="0057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First West Credit Union</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4</cp:revision>
  <dcterms:created xsi:type="dcterms:W3CDTF">2019-06-12T18:27:00Z</dcterms:created>
  <dcterms:modified xsi:type="dcterms:W3CDTF">2019-06-12T18:44:00Z</dcterms:modified>
</cp:coreProperties>
</file>